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0F00" w14:textId="77777777" w:rsidR="00181DB8" w:rsidRPr="00D24CAC" w:rsidRDefault="00181DB8" w:rsidP="00181DB8">
      <w:pPr>
        <w:keepNext/>
        <w:jc w:val="center"/>
        <w:outlineLvl w:val="1"/>
        <w:rPr>
          <w:rFonts w:ascii="Arial" w:eastAsia="Times New Roman" w:hAnsi="Arial" w:cs="Arial"/>
          <w:b/>
          <w:sz w:val="24"/>
          <w:szCs w:val="24"/>
          <w:u w:val="single"/>
        </w:rPr>
      </w:pPr>
      <w:r w:rsidRPr="00D24CAC">
        <w:rPr>
          <w:rFonts w:ascii="Arial" w:eastAsia="Times New Roman" w:hAnsi="Arial" w:cs="Arial"/>
          <w:b/>
          <w:sz w:val="24"/>
          <w:szCs w:val="24"/>
          <w:u w:val="single"/>
        </w:rPr>
        <w:t>PUBLIC NOTICE</w:t>
      </w:r>
    </w:p>
    <w:p w14:paraId="01286738" w14:textId="77777777" w:rsidR="00181DB8" w:rsidRPr="00D24CAC" w:rsidRDefault="00181DB8" w:rsidP="00181DB8">
      <w:pPr>
        <w:jc w:val="center"/>
        <w:rPr>
          <w:rFonts w:ascii="Arial" w:eastAsia="Times New Roman" w:hAnsi="Arial" w:cs="Arial"/>
          <w:b/>
          <w:color w:val="000000"/>
          <w:sz w:val="24"/>
          <w:szCs w:val="24"/>
        </w:rPr>
      </w:pPr>
    </w:p>
    <w:p w14:paraId="060C7855" w14:textId="31F44FBD" w:rsidR="00181DB8" w:rsidRPr="00D24CAC" w:rsidRDefault="00181DB8" w:rsidP="00181DB8">
      <w:pPr>
        <w:jc w:val="center"/>
        <w:rPr>
          <w:rFonts w:ascii="Arial" w:eastAsia="Times New Roman" w:hAnsi="Arial" w:cs="Arial"/>
          <w:b/>
          <w:color w:val="000000"/>
          <w:sz w:val="24"/>
          <w:szCs w:val="24"/>
        </w:rPr>
      </w:pPr>
      <w:r w:rsidRPr="00D24CAC">
        <w:rPr>
          <w:rFonts w:ascii="Arial" w:eastAsia="Times New Roman" w:hAnsi="Arial" w:cs="Arial"/>
          <w:b/>
          <w:color w:val="000000"/>
          <w:sz w:val="24"/>
          <w:szCs w:val="24"/>
        </w:rPr>
        <w:t xml:space="preserve">IMPORTANT INFORMATION ABOUT </w:t>
      </w:r>
      <w:r w:rsidR="00910498">
        <w:rPr>
          <w:rFonts w:ascii="Arial" w:eastAsia="Times New Roman" w:hAnsi="Arial" w:cs="Arial"/>
          <w:b/>
          <w:color w:val="000000"/>
          <w:sz w:val="24"/>
          <w:szCs w:val="24"/>
        </w:rPr>
        <w:t>Y</w:t>
      </w:r>
      <w:r w:rsidRPr="00D24CAC">
        <w:rPr>
          <w:rFonts w:ascii="Arial" w:eastAsia="Times New Roman" w:hAnsi="Arial" w:cs="Arial"/>
          <w:b/>
          <w:color w:val="000000"/>
          <w:sz w:val="24"/>
          <w:szCs w:val="24"/>
        </w:rPr>
        <w:t>OUR DRINKING WATER</w:t>
      </w:r>
    </w:p>
    <w:p w14:paraId="27711612" w14:textId="77777777" w:rsidR="00181DB8" w:rsidRPr="00D24CAC" w:rsidRDefault="00181DB8" w:rsidP="00181DB8">
      <w:pPr>
        <w:jc w:val="center"/>
        <w:rPr>
          <w:rFonts w:ascii="Arial" w:eastAsia="Times New Roman" w:hAnsi="Arial" w:cs="Arial"/>
          <w:b/>
          <w:sz w:val="24"/>
          <w:szCs w:val="24"/>
        </w:rPr>
      </w:pPr>
    </w:p>
    <w:p w14:paraId="38687090" w14:textId="7957197D" w:rsidR="00181DB8" w:rsidRPr="00D24CAC" w:rsidRDefault="00181DB8" w:rsidP="00181DB8">
      <w:pPr>
        <w:rPr>
          <w:rFonts w:ascii="Arial" w:hAnsi="Arial" w:cs="Arial"/>
          <w:sz w:val="24"/>
          <w:szCs w:val="24"/>
        </w:rPr>
      </w:pPr>
      <w:bookmarkStart w:id="0" w:name="_Hlk513031538"/>
      <w:r w:rsidRPr="00D24CAC">
        <w:rPr>
          <w:rFonts w:ascii="Arial" w:hAnsi="Arial" w:cs="Arial"/>
          <w:sz w:val="24"/>
          <w:szCs w:val="24"/>
        </w:rPr>
        <w:t xml:space="preserve">The </w:t>
      </w:r>
      <w:r w:rsidR="00877443" w:rsidRPr="00877443">
        <w:rPr>
          <w:rFonts w:ascii="Arial" w:hAnsi="Arial" w:cs="Arial"/>
          <w:bCs/>
          <w:sz w:val="24"/>
          <w:szCs w:val="24"/>
        </w:rPr>
        <w:t>Elsberry P</w:t>
      </w:r>
      <w:r w:rsidR="00877443">
        <w:rPr>
          <w:rFonts w:ascii="Arial" w:hAnsi="Arial" w:cs="Arial"/>
          <w:bCs/>
          <w:sz w:val="24"/>
          <w:szCs w:val="24"/>
        </w:rPr>
        <w:t>ublic Water System</w:t>
      </w:r>
      <w:r w:rsidR="00AF4151" w:rsidRPr="00AF4151">
        <w:rPr>
          <w:rFonts w:ascii="Arial" w:hAnsi="Arial" w:cs="Arial"/>
          <w:sz w:val="24"/>
          <w:szCs w:val="24"/>
        </w:rPr>
        <w:t xml:space="preserve"> </w:t>
      </w:r>
      <w:r w:rsidR="00AF4151">
        <w:rPr>
          <w:rFonts w:ascii="Arial" w:hAnsi="Arial" w:cs="Arial"/>
          <w:sz w:val="24"/>
          <w:szCs w:val="24"/>
        </w:rPr>
        <w:t xml:space="preserve">participated in the </w:t>
      </w:r>
      <w:r w:rsidRPr="00D24CAC">
        <w:rPr>
          <w:rFonts w:ascii="Arial" w:hAnsi="Arial" w:cs="Arial"/>
          <w:sz w:val="24"/>
          <w:szCs w:val="24"/>
        </w:rPr>
        <w:t>Missouri Department of Natural Resources (</w:t>
      </w:r>
      <w:proofErr w:type="spellStart"/>
      <w:r w:rsidRPr="00D24CAC">
        <w:rPr>
          <w:rFonts w:ascii="Arial" w:hAnsi="Arial" w:cs="Arial"/>
          <w:sz w:val="24"/>
          <w:szCs w:val="24"/>
        </w:rPr>
        <w:t>M</w:t>
      </w:r>
      <w:r w:rsidR="003068BC">
        <w:rPr>
          <w:rFonts w:ascii="Arial" w:hAnsi="Arial" w:cs="Arial"/>
          <w:sz w:val="24"/>
          <w:szCs w:val="24"/>
        </w:rPr>
        <w:t>o</w:t>
      </w:r>
      <w:r w:rsidRPr="00D24CAC">
        <w:rPr>
          <w:rFonts w:ascii="Arial" w:hAnsi="Arial" w:cs="Arial"/>
          <w:sz w:val="24"/>
          <w:szCs w:val="24"/>
        </w:rPr>
        <w:t>DNR</w:t>
      </w:r>
      <w:proofErr w:type="spellEnd"/>
      <w:r w:rsidRPr="00D24CAC">
        <w:rPr>
          <w:rFonts w:ascii="Arial" w:hAnsi="Arial" w:cs="Arial"/>
          <w:sz w:val="24"/>
          <w:szCs w:val="24"/>
        </w:rPr>
        <w:t xml:space="preserve">) statewide initiative to test drinking water from public water systems for a group of manmade chemicals called per- and polyfluoroalkyl substances (PFAS). </w:t>
      </w:r>
      <w:proofErr w:type="spellStart"/>
      <w:r w:rsidRPr="00D24CAC">
        <w:rPr>
          <w:rFonts w:ascii="Arial" w:hAnsi="Arial" w:cs="Arial"/>
          <w:sz w:val="24"/>
          <w:szCs w:val="24"/>
        </w:rPr>
        <w:t>M</w:t>
      </w:r>
      <w:r w:rsidR="003068BC">
        <w:rPr>
          <w:rFonts w:ascii="Arial" w:hAnsi="Arial" w:cs="Arial"/>
          <w:sz w:val="24"/>
          <w:szCs w:val="24"/>
        </w:rPr>
        <w:t>o</w:t>
      </w:r>
      <w:r w:rsidRPr="00D24CAC">
        <w:rPr>
          <w:rFonts w:ascii="Arial" w:hAnsi="Arial" w:cs="Arial"/>
          <w:sz w:val="24"/>
          <w:szCs w:val="24"/>
        </w:rPr>
        <w:t>DNR</w:t>
      </w:r>
      <w:proofErr w:type="spellEnd"/>
      <w:r w:rsidRPr="00D24CAC">
        <w:rPr>
          <w:rFonts w:ascii="Arial" w:hAnsi="Arial" w:cs="Arial"/>
          <w:sz w:val="24"/>
          <w:szCs w:val="24"/>
        </w:rPr>
        <w:t xml:space="preserve"> is taking this precautionary step of testing these drinking water sources to determine if public health actions are needed.</w:t>
      </w:r>
      <w:r w:rsidR="002A7D04">
        <w:rPr>
          <w:rFonts w:ascii="Arial" w:hAnsi="Arial" w:cs="Arial"/>
          <w:sz w:val="24"/>
          <w:szCs w:val="24"/>
        </w:rPr>
        <w:t xml:space="preserve"> </w:t>
      </w:r>
      <w:r w:rsidR="002A7D04" w:rsidRPr="002A7D04">
        <w:rPr>
          <w:rFonts w:ascii="Arial" w:hAnsi="Arial" w:cs="Arial"/>
          <w:sz w:val="24"/>
          <w:szCs w:val="24"/>
        </w:rPr>
        <w:t>This notice is to inform you of the recent results of the PFAS testing completed</w:t>
      </w:r>
      <w:r w:rsidR="000926A1">
        <w:rPr>
          <w:rFonts w:ascii="Arial" w:hAnsi="Arial" w:cs="Arial"/>
          <w:sz w:val="24"/>
          <w:szCs w:val="24"/>
        </w:rPr>
        <w:t xml:space="preserve">, which </w:t>
      </w:r>
      <w:r w:rsidR="0054502A" w:rsidRPr="002A7D04">
        <w:rPr>
          <w:rFonts w:ascii="Arial" w:hAnsi="Arial" w:cs="Arial"/>
          <w:sz w:val="24"/>
          <w:szCs w:val="24"/>
        </w:rPr>
        <w:t>indicat</w:t>
      </w:r>
      <w:r w:rsidR="0054502A">
        <w:rPr>
          <w:rFonts w:ascii="Arial" w:hAnsi="Arial" w:cs="Arial"/>
          <w:sz w:val="24"/>
          <w:szCs w:val="24"/>
        </w:rPr>
        <w:t>e</w:t>
      </w:r>
      <w:r w:rsidR="0054502A" w:rsidRPr="002A7D04">
        <w:rPr>
          <w:rFonts w:ascii="Arial" w:hAnsi="Arial" w:cs="Arial"/>
          <w:sz w:val="24"/>
          <w:szCs w:val="24"/>
        </w:rPr>
        <w:t xml:space="preserve"> </w:t>
      </w:r>
      <w:r w:rsidR="002A7D04" w:rsidRPr="002A7D04">
        <w:rPr>
          <w:rFonts w:ascii="Arial" w:hAnsi="Arial" w:cs="Arial"/>
          <w:sz w:val="24"/>
          <w:szCs w:val="24"/>
        </w:rPr>
        <w:t>the presence of one or more PFAS in the drinking water</w:t>
      </w:r>
      <w:r w:rsidR="002A7D04">
        <w:rPr>
          <w:rFonts w:ascii="Arial" w:hAnsi="Arial" w:cs="Arial"/>
          <w:sz w:val="24"/>
          <w:szCs w:val="24"/>
        </w:rPr>
        <w:t xml:space="preserve"> </w:t>
      </w:r>
      <w:r w:rsidR="002A7D04" w:rsidRPr="002A7D04">
        <w:rPr>
          <w:rFonts w:ascii="Arial" w:hAnsi="Arial" w:cs="Arial"/>
          <w:sz w:val="24"/>
          <w:szCs w:val="24"/>
        </w:rPr>
        <w:t xml:space="preserve">that </w:t>
      </w:r>
      <w:bookmarkStart w:id="1" w:name="_Hlk173398554"/>
      <w:r w:rsidR="002A7D04" w:rsidRPr="002A7D04">
        <w:rPr>
          <w:rFonts w:ascii="Arial" w:hAnsi="Arial" w:cs="Arial"/>
          <w:sz w:val="24"/>
          <w:szCs w:val="24"/>
        </w:rPr>
        <w:t xml:space="preserve">exceed </w:t>
      </w:r>
      <w:r w:rsidR="00112111" w:rsidRPr="00112111">
        <w:rPr>
          <w:rFonts w:ascii="Arial" w:hAnsi="Arial" w:cs="Arial"/>
          <w:sz w:val="24"/>
          <w:szCs w:val="24"/>
        </w:rPr>
        <w:t xml:space="preserve">established </w:t>
      </w:r>
      <w:r w:rsidR="00112111">
        <w:rPr>
          <w:rFonts w:ascii="Arial" w:hAnsi="Arial" w:cs="Arial"/>
          <w:sz w:val="24"/>
          <w:szCs w:val="24"/>
        </w:rPr>
        <w:t xml:space="preserve">levels set by the </w:t>
      </w:r>
      <w:r w:rsidR="00112111" w:rsidRPr="00112111">
        <w:rPr>
          <w:rFonts w:ascii="Arial" w:hAnsi="Arial" w:cs="Arial"/>
          <w:sz w:val="24"/>
          <w:szCs w:val="24"/>
        </w:rPr>
        <w:t>U.S. Environmental Protection Agency (EPA)</w:t>
      </w:r>
      <w:r w:rsidR="002A7D04" w:rsidRPr="002A7D04">
        <w:rPr>
          <w:rFonts w:ascii="Arial" w:hAnsi="Arial" w:cs="Arial"/>
          <w:sz w:val="24"/>
          <w:szCs w:val="24"/>
        </w:rPr>
        <w:t>. You may want to consider actions to reduce your exposure</w:t>
      </w:r>
      <w:r w:rsidR="000D3270">
        <w:rPr>
          <w:rFonts w:ascii="Arial" w:hAnsi="Arial" w:cs="Arial"/>
          <w:sz w:val="24"/>
          <w:szCs w:val="24"/>
        </w:rPr>
        <w:t xml:space="preserve"> </w:t>
      </w:r>
      <w:r w:rsidR="000D3270" w:rsidRPr="00D24CAC">
        <w:rPr>
          <w:rFonts w:ascii="Arial" w:hAnsi="Arial" w:cs="Arial"/>
          <w:sz w:val="24"/>
          <w:szCs w:val="24"/>
        </w:rPr>
        <w:t xml:space="preserve">while steps are being taken to reduce the levels found in </w:t>
      </w:r>
      <w:r w:rsidR="0017094B">
        <w:rPr>
          <w:rFonts w:ascii="Arial" w:hAnsi="Arial" w:cs="Arial"/>
          <w:sz w:val="24"/>
          <w:szCs w:val="24"/>
        </w:rPr>
        <w:t>our</w:t>
      </w:r>
      <w:r w:rsidR="000D3270" w:rsidRPr="00D24CAC">
        <w:rPr>
          <w:rFonts w:ascii="Arial" w:hAnsi="Arial" w:cs="Arial"/>
          <w:sz w:val="24"/>
          <w:szCs w:val="24"/>
        </w:rPr>
        <w:t xml:space="preserve"> public water supply</w:t>
      </w:r>
      <w:bookmarkEnd w:id="1"/>
      <w:r w:rsidR="009F4966">
        <w:rPr>
          <w:rFonts w:ascii="Arial" w:hAnsi="Arial" w:cs="Arial"/>
          <w:sz w:val="24"/>
          <w:szCs w:val="24"/>
        </w:rPr>
        <w:t>.</w:t>
      </w:r>
    </w:p>
    <w:bookmarkEnd w:id="0"/>
    <w:p w14:paraId="19B30B76" w14:textId="77777777" w:rsidR="00181DB8" w:rsidRPr="00D24CAC" w:rsidRDefault="00181DB8" w:rsidP="00181DB8">
      <w:pPr>
        <w:adjustRightInd w:val="0"/>
        <w:rPr>
          <w:rFonts w:ascii="Arial" w:hAnsi="Arial" w:cs="Arial"/>
          <w:sz w:val="24"/>
          <w:szCs w:val="24"/>
        </w:rPr>
      </w:pPr>
    </w:p>
    <w:p w14:paraId="04CB6013" w14:textId="25BA4DCF" w:rsidR="00181DB8" w:rsidRPr="00D24CAC" w:rsidRDefault="00181DB8" w:rsidP="00181DB8">
      <w:pPr>
        <w:rPr>
          <w:rFonts w:ascii="Arial" w:hAnsi="Arial" w:cs="Arial"/>
          <w:sz w:val="24"/>
          <w:szCs w:val="24"/>
        </w:rPr>
      </w:pPr>
      <w:r w:rsidRPr="00D24CAC">
        <w:rPr>
          <w:rFonts w:ascii="Arial" w:hAnsi="Arial" w:cs="Arial"/>
          <w:sz w:val="24"/>
          <w:szCs w:val="24"/>
        </w:rPr>
        <w:t>PFAS have been widely used for decades</w:t>
      </w:r>
      <w:r w:rsidR="009D450D">
        <w:rPr>
          <w:rFonts w:ascii="Arial" w:hAnsi="Arial" w:cs="Arial"/>
          <w:sz w:val="24"/>
          <w:szCs w:val="24"/>
        </w:rPr>
        <w:t xml:space="preserve"> in different business and manufacturing processes</w:t>
      </w:r>
      <w:r w:rsidR="00F75C53">
        <w:rPr>
          <w:rFonts w:ascii="Arial" w:hAnsi="Arial" w:cs="Arial"/>
          <w:sz w:val="24"/>
          <w:szCs w:val="24"/>
        </w:rPr>
        <w:t>.</w:t>
      </w:r>
      <w:r w:rsidR="00B40B22">
        <w:rPr>
          <w:rFonts w:ascii="Arial" w:hAnsi="Arial" w:cs="Arial"/>
          <w:sz w:val="24"/>
          <w:szCs w:val="24"/>
        </w:rPr>
        <w:t xml:space="preserve"> </w:t>
      </w:r>
      <w:r w:rsidR="00B40B22" w:rsidRPr="00B40B22">
        <w:rPr>
          <w:rFonts w:ascii="Arial" w:hAnsi="Arial" w:cs="Arial"/>
          <w:sz w:val="24"/>
          <w:szCs w:val="24"/>
        </w:rPr>
        <w:t xml:space="preserve">Major sources of PFAS in drinking water include discharges from manufacturing and industrial chemical facilities, use of certain consumer products, occupational exposures, and certain firefighting activities. </w:t>
      </w:r>
      <w:r w:rsidRPr="00D24CAC">
        <w:rPr>
          <w:rFonts w:ascii="Arial" w:hAnsi="Arial" w:cs="Arial"/>
          <w:sz w:val="24"/>
          <w:szCs w:val="24"/>
        </w:rPr>
        <w:t xml:space="preserve"> PFAS are highly persistent chemicals that do not break down in the environment and move easily into water. Because of their widespread use and persistence in the environment, </w:t>
      </w:r>
      <w:r w:rsidRPr="00D24CAC">
        <w:rPr>
          <w:rFonts w:ascii="Arial" w:hAnsi="Arial" w:cs="Arial"/>
          <w:color w:val="000000"/>
          <w:sz w:val="24"/>
          <w:szCs w:val="24"/>
          <w:shd w:val="clear" w:color="auto" w:fill="FFFFFF"/>
        </w:rPr>
        <w:t>PFAS are found in the blood of people and animals all over the world</w:t>
      </w:r>
      <w:r w:rsidR="00F75C53">
        <w:rPr>
          <w:rFonts w:ascii="Arial" w:hAnsi="Arial" w:cs="Arial"/>
          <w:color w:val="000000"/>
          <w:sz w:val="24"/>
          <w:szCs w:val="24"/>
          <w:shd w:val="clear" w:color="auto" w:fill="FFFFFF"/>
        </w:rPr>
        <w:t>.</w:t>
      </w:r>
      <w:r w:rsidRPr="00D24CAC">
        <w:rPr>
          <w:rFonts w:ascii="Arial" w:hAnsi="Arial" w:cs="Arial"/>
          <w:color w:val="000000"/>
          <w:sz w:val="24"/>
          <w:szCs w:val="24"/>
          <w:shd w:val="clear" w:color="auto" w:fill="FFFFFF"/>
        </w:rPr>
        <w:t xml:space="preserve"> </w:t>
      </w:r>
      <w:r w:rsidR="004B36C9">
        <w:rPr>
          <w:rFonts w:ascii="Arial" w:hAnsi="Arial" w:cs="Arial"/>
          <w:color w:val="000000"/>
          <w:sz w:val="24"/>
          <w:szCs w:val="24"/>
          <w:shd w:val="clear" w:color="auto" w:fill="FFFFFF"/>
        </w:rPr>
        <w:t>Scientific t</w:t>
      </w:r>
      <w:r w:rsidR="00F75C53">
        <w:rPr>
          <w:rFonts w:ascii="Arial" w:hAnsi="Arial" w:cs="Arial"/>
          <w:color w:val="000000"/>
          <w:sz w:val="24"/>
          <w:szCs w:val="24"/>
          <w:shd w:val="clear" w:color="auto" w:fill="FFFFFF"/>
        </w:rPr>
        <w:t xml:space="preserve">esting shows they are generally </w:t>
      </w:r>
      <w:r w:rsidRPr="00D24CAC">
        <w:rPr>
          <w:rFonts w:ascii="Arial" w:hAnsi="Arial" w:cs="Arial"/>
          <w:color w:val="000000"/>
          <w:sz w:val="24"/>
          <w:szCs w:val="24"/>
          <w:shd w:val="clear" w:color="auto" w:fill="FFFFFF"/>
        </w:rPr>
        <w:t>present at low levels in a variety of food products and in the environment.</w:t>
      </w:r>
      <w:r w:rsidRPr="00D24CAC">
        <w:rPr>
          <w:rFonts w:ascii="Arial" w:hAnsi="Arial" w:cs="Arial"/>
          <w:sz w:val="24"/>
          <w:szCs w:val="24"/>
        </w:rPr>
        <w:t xml:space="preserve"> While consumer products and food are a large source of exposure to these chemicals for most people, drinking water can be an additional source in communities where these chemicals have contaminated water supplies.</w:t>
      </w:r>
    </w:p>
    <w:p w14:paraId="093160D8" w14:textId="77777777" w:rsidR="00181DB8" w:rsidRPr="00D24CAC" w:rsidRDefault="00181DB8" w:rsidP="00181DB8">
      <w:pPr>
        <w:rPr>
          <w:rFonts w:ascii="Arial" w:hAnsi="Arial" w:cs="Arial"/>
          <w:sz w:val="24"/>
          <w:szCs w:val="24"/>
        </w:rPr>
      </w:pPr>
    </w:p>
    <w:p w14:paraId="51DBEFFF" w14:textId="289319E4" w:rsidR="002E7DE7" w:rsidRPr="00D24CAC" w:rsidRDefault="002E7DE7" w:rsidP="00181DB8">
      <w:pPr>
        <w:adjustRightInd w:val="0"/>
        <w:rPr>
          <w:rFonts w:ascii="Arial" w:hAnsi="Arial" w:cs="Arial"/>
          <w:sz w:val="24"/>
          <w:szCs w:val="24"/>
        </w:rPr>
      </w:pPr>
      <w:r w:rsidRPr="002E7DE7">
        <w:rPr>
          <w:rFonts w:ascii="Arial" w:hAnsi="Arial" w:cs="Arial"/>
          <w:sz w:val="24"/>
          <w:szCs w:val="24"/>
        </w:rPr>
        <w:t xml:space="preserve">There are many PFAS that have been created since the 1940’s for industrial and consumer purposes. Many of these PFAS are not regulated drinking water contaminants and as a result, do not currently have any public health comparison values. However, on April 26, 2024, the EPA published a final PFAS National Primary Drinking Water Regulation that establishes non-regulatory and non-enforceable Maximum Contaminant Level Goals (MCLGs) and legally enforceable Maximum Contaminant Levels (MCLs) for several of the most widely used and studied PFAS. This rule establishes individual MCLGs and MCLs for Perfluorooctanoic Acid (PFOA), </w:t>
      </w:r>
      <w:proofErr w:type="spellStart"/>
      <w:r w:rsidRPr="002E7DE7">
        <w:rPr>
          <w:rFonts w:ascii="Arial" w:hAnsi="Arial" w:cs="Arial"/>
          <w:sz w:val="24"/>
          <w:szCs w:val="24"/>
        </w:rPr>
        <w:t>Perfluorooctanesulfonic</w:t>
      </w:r>
      <w:proofErr w:type="spellEnd"/>
      <w:r w:rsidRPr="002E7DE7">
        <w:rPr>
          <w:rFonts w:ascii="Arial" w:hAnsi="Arial" w:cs="Arial"/>
          <w:sz w:val="24"/>
          <w:szCs w:val="24"/>
        </w:rPr>
        <w:t xml:space="preserve"> Acid (PFOS), Hexafluoropropylene Oxide Dimer Acid (</w:t>
      </w:r>
      <w:bookmarkStart w:id="2" w:name="_Hlk173430877"/>
      <w:r w:rsidRPr="002E7DE7">
        <w:rPr>
          <w:rFonts w:ascii="Arial" w:hAnsi="Arial" w:cs="Arial"/>
          <w:sz w:val="24"/>
          <w:szCs w:val="24"/>
        </w:rPr>
        <w:t xml:space="preserve">HFPO-DA or </w:t>
      </w:r>
      <w:bookmarkEnd w:id="2"/>
      <w:r w:rsidRPr="002E7DE7">
        <w:rPr>
          <w:rFonts w:ascii="Arial" w:hAnsi="Arial" w:cs="Arial"/>
          <w:sz w:val="24"/>
          <w:szCs w:val="24"/>
        </w:rPr>
        <w:t xml:space="preserve">GenX), </w:t>
      </w:r>
      <w:proofErr w:type="spellStart"/>
      <w:r w:rsidRPr="002E7DE7">
        <w:rPr>
          <w:rFonts w:ascii="Arial" w:hAnsi="Arial" w:cs="Arial"/>
          <w:sz w:val="24"/>
          <w:szCs w:val="24"/>
        </w:rPr>
        <w:t>Perfluorohexanesulphonic</w:t>
      </w:r>
      <w:proofErr w:type="spellEnd"/>
      <w:r w:rsidRPr="002E7DE7">
        <w:rPr>
          <w:rFonts w:ascii="Arial" w:hAnsi="Arial" w:cs="Arial"/>
          <w:sz w:val="24"/>
          <w:szCs w:val="24"/>
        </w:rPr>
        <w:t xml:space="preserve"> Acid (</w:t>
      </w:r>
      <w:proofErr w:type="spellStart"/>
      <w:r w:rsidRPr="002E7DE7">
        <w:rPr>
          <w:rFonts w:ascii="Arial" w:hAnsi="Arial" w:cs="Arial"/>
          <w:sz w:val="24"/>
          <w:szCs w:val="24"/>
        </w:rPr>
        <w:t>PFHxS</w:t>
      </w:r>
      <w:proofErr w:type="spellEnd"/>
      <w:r w:rsidRPr="002E7DE7">
        <w:rPr>
          <w:rFonts w:ascii="Arial" w:hAnsi="Arial" w:cs="Arial"/>
          <w:sz w:val="24"/>
          <w:szCs w:val="24"/>
        </w:rPr>
        <w:t xml:space="preserve">), and </w:t>
      </w:r>
      <w:proofErr w:type="spellStart"/>
      <w:r w:rsidRPr="002E7DE7">
        <w:rPr>
          <w:rFonts w:ascii="Arial" w:hAnsi="Arial" w:cs="Arial"/>
          <w:sz w:val="24"/>
          <w:szCs w:val="24"/>
        </w:rPr>
        <w:t>Perfluorononanoic</w:t>
      </w:r>
      <w:proofErr w:type="spellEnd"/>
      <w:r w:rsidRPr="002E7DE7">
        <w:rPr>
          <w:rFonts w:ascii="Arial" w:hAnsi="Arial" w:cs="Arial"/>
          <w:sz w:val="24"/>
          <w:szCs w:val="24"/>
        </w:rPr>
        <w:t xml:space="preserve"> Acid (PFNA). </w:t>
      </w:r>
      <w:r w:rsidRPr="00EA7EDA">
        <w:rPr>
          <w:rFonts w:ascii="Arial" w:hAnsi="Arial" w:cs="Arial"/>
          <w:sz w:val="24"/>
          <w:szCs w:val="24"/>
        </w:rPr>
        <w:t xml:space="preserve">Additionally, this rule establishes a Hazard Index MCL that considers concentrations of PFHxS, PFNA, GenX, and </w:t>
      </w:r>
      <w:proofErr w:type="spellStart"/>
      <w:r w:rsidRPr="00EA7EDA">
        <w:rPr>
          <w:rFonts w:ascii="Arial" w:hAnsi="Arial" w:cs="Arial"/>
          <w:sz w:val="24"/>
          <w:szCs w:val="24"/>
        </w:rPr>
        <w:t>Perfluorobutane</w:t>
      </w:r>
      <w:proofErr w:type="spellEnd"/>
      <w:r w:rsidRPr="00EA7EDA">
        <w:rPr>
          <w:rFonts w:ascii="Arial" w:hAnsi="Arial" w:cs="Arial"/>
          <w:sz w:val="24"/>
          <w:szCs w:val="24"/>
        </w:rPr>
        <w:t xml:space="preserve"> Sulfonate (PFBS) in a PFAS mixture.</w:t>
      </w:r>
      <w:r w:rsidRPr="002E7DE7">
        <w:rPr>
          <w:rFonts w:ascii="Arial" w:hAnsi="Arial" w:cs="Arial"/>
          <w:sz w:val="24"/>
          <w:szCs w:val="24"/>
        </w:rPr>
        <w:t xml:space="preserve"> These MCLs apply to lifetime exposures to the </w:t>
      </w:r>
      <w:proofErr w:type="gramStart"/>
      <w:r w:rsidRPr="002E7DE7">
        <w:rPr>
          <w:rFonts w:ascii="Arial" w:hAnsi="Arial" w:cs="Arial"/>
          <w:sz w:val="24"/>
          <w:szCs w:val="24"/>
        </w:rPr>
        <w:t>general public</w:t>
      </w:r>
      <w:proofErr w:type="gramEnd"/>
      <w:r w:rsidRPr="002E7DE7">
        <w:rPr>
          <w:rFonts w:ascii="Arial" w:hAnsi="Arial" w:cs="Arial"/>
          <w:sz w:val="24"/>
          <w:szCs w:val="24"/>
        </w:rPr>
        <w:t xml:space="preserve">, as well as to shorter-term exposures of weeks to months for women during pregnancy and breastfeeding. </w:t>
      </w:r>
      <w:r w:rsidR="00316DF8">
        <w:rPr>
          <w:rFonts w:ascii="Arial" w:hAnsi="Arial" w:cs="Arial"/>
          <w:sz w:val="24"/>
          <w:szCs w:val="24"/>
        </w:rPr>
        <w:t>Starting</w:t>
      </w:r>
      <w:r w:rsidR="00316DF8" w:rsidRPr="002E7DE7">
        <w:rPr>
          <w:rFonts w:ascii="Arial" w:hAnsi="Arial" w:cs="Arial"/>
          <w:sz w:val="24"/>
          <w:szCs w:val="24"/>
        </w:rPr>
        <w:t xml:space="preserve"> </w:t>
      </w:r>
      <w:r w:rsidRPr="002E7DE7">
        <w:rPr>
          <w:rFonts w:ascii="Arial" w:hAnsi="Arial" w:cs="Arial"/>
          <w:sz w:val="24"/>
          <w:szCs w:val="24"/>
        </w:rPr>
        <w:t xml:space="preserve">April 26, 2029, water systems with </w:t>
      </w:r>
      <w:r w:rsidR="00F53255">
        <w:rPr>
          <w:rFonts w:ascii="Arial" w:hAnsi="Arial" w:cs="Arial"/>
          <w:sz w:val="24"/>
          <w:szCs w:val="24"/>
        </w:rPr>
        <w:t xml:space="preserve">PFAS in their water supply </w:t>
      </w:r>
      <w:r w:rsidRPr="002E7DE7">
        <w:rPr>
          <w:rFonts w:ascii="Arial" w:hAnsi="Arial" w:cs="Arial"/>
          <w:sz w:val="24"/>
          <w:szCs w:val="24"/>
        </w:rPr>
        <w:t xml:space="preserve">exceeding an established MCL will be required to implement solutions to reduce PFAS exposure. </w:t>
      </w:r>
    </w:p>
    <w:p w14:paraId="75A98EDE" w14:textId="77777777" w:rsidR="00181DB8" w:rsidRPr="00D24CAC" w:rsidRDefault="00181DB8" w:rsidP="00181DB8">
      <w:pPr>
        <w:adjustRightInd w:val="0"/>
        <w:rPr>
          <w:rFonts w:ascii="Arial" w:hAnsi="Arial" w:cs="Arial"/>
          <w:sz w:val="24"/>
          <w:szCs w:val="24"/>
        </w:rPr>
      </w:pPr>
    </w:p>
    <w:p w14:paraId="04DAE246" w14:textId="1D31D20C" w:rsidR="00181DB8" w:rsidRPr="00D24CAC" w:rsidRDefault="00181DB8" w:rsidP="00181DB8">
      <w:pPr>
        <w:adjustRightInd w:val="0"/>
        <w:rPr>
          <w:rFonts w:ascii="Arial" w:hAnsi="Arial" w:cs="Arial"/>
          <w:sz w:val="24"/>
          <w:szCs w:val="24"/>
        </w:rPr>
      </w:pPr>
      <w:r w:rsidRPr="00D24CAC">
        <w:rPr>
          <w:rFonts w:ascii="Arial" w:hAnsi="Arial" w:cs="Arial"/>
          <w:sz w:val="24"/>
          <w:szCs w:val="24"/>
        </w:rPr>
        <w:t>It should be noted that scientific understanding of PFAS is evolving</w:t>
      </w:r>
      <w:r w:rsidR="00F75C53">
        <w:rPr>
          <w:rFonts w:ascii="Arial" w:hAnsi="Arial" w:cs="Arial"/>
          <w:sz w:val="24"/>
          <w:szCs w:val="24"/>
        </w:rPr>
        <w:t>.</w:t>
      </w:r>
      <w:r w:rsidRPr="00D24CAC">
        <w:rPr>
          <w:rFonts w:ascii="Arial" w:hAnsi="Arial" w:cs="Arial"/>
          <w:sz w:val="24"/>
          <w:szCs w:val="24"/>
        </w:rPr>
        <w:t xml:space="preserve"> </w:t>
      </w:r>
      <w:r w:rsidR="00F75C53">
        <w:rPr>
          <w:rFonts w:ascii="Arial" w:hAnsi="Arial" w:cs="Arial"/>
          <w:sz w:val="24"/>
          <w:szCs w:val="24"/>
        </w:rPr>
        <w:t>T</w:t>
      </w:r>
      <w:r w:rsidRPr="00D24CAC">
        <w:rPr>
          <w:rFonts w:ascii="Arial" w:hAnsi="Arial" w:cs="Arial"/>
          <w:sz w:val="24"/>
          <w:szCs w:val="24"/>
        </w:rPr>
        <w:t>he scientific community is working to better understand what levels of PFAS found in drinking water are of concern for public health</w:t>
      </w:r>
      <w:r w:rsidR="003068BC">
        <w:rPr>
          <w:rFonts w:ascii="Arial" w:hAnsi="Arial" w:cs="Arial"/>
          <w:sz w:val="24"/>
          <w:szCs w:val="24"/>
        </w:rPr>
        <w:t>,</w:t>
      </w:r>
      <w:r w:rsidRPr="00D24CAC">
        <w:rPr>
          <w:rFonts w:ascii="Arial" w:hAnsi="Arial" w:cs="Arial"/>
          <w:sz w:val="24"/>
          <w:szCs w:val="24"/>
        </w:rPr>
        <w:t xml:space="preserve"> and research on health effects from PFAS exposure is ongoing. Given this,</w:t>
      </w:r>
      <w:r w:rsidR="007D6186">
        <w:rPr>
          <w:rFonts w:ascii="Arial" w:hAnsi="Arial" w:cs="Arial"/>
          <w:sz w:val="24"/>
          <w:szCs w:val="24"/>
        </w:rPr>
        <w:t xml:space="preserve"> </w:t>
      </w:r>
      <w:r w:rsidR="00DE2758">
        <w:rPr>
          <w:rFonts w:ascii="Arial" w:hAnsi="Arial" w:cs="Arial"/>
          <w:sz w:val="24"/>
          <w:szCs w:val="24"/>
        </w:rPr>
        <w:t xml:space="preserve">MCLs </w:t>
      </w:r>
      <w:r w:rsidRPr="00D24CAC">
        <w:rPr>
          <w:rFonts w:ascii="Arial" w:hAnsi="Arial" w:cs="Arial"/>
          <w:sz w:val="24"/>
          <w:szCs w:val="24"/>
        </w:rPr>
        <w:t xml:space="preserve">or other </w:t>
      </w:r>
      <w:r w:rsidR="00DE2758">
        <w:rPr>
          <w:rFonts w:ascii="Arial" w:hAnsi="Arial" w:cs="Arial"/>
          <w:sz w:val="24"/>
          <w:szCs w:val="24"/>
        </w:rPr>
        <w:t xml:space="preserve">health </w:t>
      </w:r>
      <w:r w:rsidRPr="00D24CAC">
        <w:rPr>
          <w:rFonts w:ascii="Arial" w:hAnsi="Arial" w:cs="Arial"/>
          <w:sz w:val="24"/>
          <w:szCs w:val="24"/>
        </w:rPr>
        <w:t xml:space="preserve">comparison values for </w:t>
      </w:r>
      <w:r w:rsidR="00DE2758">
        <w:rPr>
          <w:rFonts w:ascii="Arial" w:hAnsi="Arial" w:cs="Arial"/>
          <w:sz w:val="24"/>
          <w:szCs w:val="24"/>
        </w:rPr>
        <w:t xml:space="preserve">additional </w:t>
      </w:r>
      <w:r w:rsidRPr="00D24CAC">
        <w:rPr>
          <w:rFonts w:ascii="Arial" w:hAnsi="Arial" w:cs="Arial"/>
          <w:sz w:val="24"/>
          <w:szCs w:val="24"/>
        </w:rPr>
        <w:t xml:space="preserve">PFAS may </w:t>
      </w:r>
      <w:r w:rsidR="00DE2758">
        <w:rPr>
          <w:rFonts w:ascii="Arial" w:hAnsi="Arial" w:cs="Arial"/>
          <w:sz w:val="24"/>
          <w:szCs w:val="24"/>
        </w:rPr>
        <w:t>be developed</w:t>
      </w:r>
      <w:r w:rsidRPr="00D24CAC">
        <w:rPr>
          <w:rFonts w:ascii="Arial" w:hAnsi="Arial" w:cs="Arial"/>
          <w:sz w:val="24"/>
          <w:szCs w:val="24"/>
        </w:rPr>
        <w:t xml:space="preserve"> </w:t>
      </w:r>
      <w:r w:rsidR="005A12B5">
        <w:rPr>
          <w:rFonts w:ascii="Arial" w:hAnsi="Arial" w:cs="Arial"/>
          <w:sz w:val="24"/>
          <w:szCs w:val="24"/>
        </w:rPr>
        <w:t xml:space="preserve">in </w:t>
      </w:r>
      <w:r w:rsidRPr="00D24CAC">
        <w:rPr>
          <w:rFonts w:ascii="Arial" w:hAnsi="Arial" w:cs="Arial"/>
          <w:sz w:val="24"/>
          <w:szCs w:val="24"/>
        </w:rPr>
        <w:t>the future based on increased understanding of PFAS toxicity.</w:t>
      </w:r>
    </w:p>
    <w:p w14:paraId="5C274236" w14:textId="77777777" w:rsidR="00181DB8" w:rsidRPr="00D24CAC" w:rsidRDefault="00181DB8" w:rsidP="00181DB8">
      <w:pPr>
        <w:adjustRightInd w:val="0"/>
        <w:rPr>
          <w:rFonts w:ascii="Arial" w:hAnsi="Arial" w:cs="Arial"/>
          <w:sz w:val="24"/>
          <w:szCs w:val="24"/>
        </w:rPr>
      </w:pPr>
    </w:p>
    <w:p w14:paraId="262BA9B7" w14:textId="153DFD54" w:rsidR="00181DB8" w:rsidRPr="002E7DE7" w:rsidRDefault="00181DB8" w:rsidP="00181DB8">
      <w:pPr>
        <w:rPr>
          <w:rFonts w:ascii="Arial" w:hAnsi="Arial" w:cs="Arial"/>
          <w:sz w:val="24"/>
          <w:szCs w:val="24"/>
        </w:rPr>
      </w:pPr>
      <w:r>
        <w:rPr>
          <w:rFonts w:ascii="Arial" w:hAnsi="Arial" w:cs="Arial"/>
          <w:sz w:val="24"/>
          <w:szCs w:val="24"/>
        </w:rPr>
        <w:t xml:space="preserve">All PFAS results </w:t>
      </w:r>
      <w:r w:rsidR="005A12B5">
        <w:rPr>
          <w:rFonts w:ascii="Arial" w:hAnsi="Arial" w:cs="Arial"/>
          <w:sz w:val="24"/>
          <w:szCs w:val="24"/>
        </w:rPr>
        <w:t>from</w:t>
      </w:r>
      <w:r w:rsidR="00FD2797">
        <w:rPr>
          <w:rFonts w:ascii="Arial" w:hAnsi="Arial" w:cs="Arial"/>
          <w:sz w:val="24"/>
          <w:szCs w:val="24"/>
        </w:rPr>
        <w:t xml:space="preserve"> </w:t>
      </w:r>
      <w:r>
        <w:rPr>
          <w:rFonts w:ascii="Arial" w:hAnsi="Arial" w:cs="Arial"/>
          <w:sz w:val="24"/>
          <w:szCs w:val="24"/>
        </w:rPr>
        <w:t>water system</w:t>
      </w:r>
      <w:r w:rsidR="005A12B5">
        <w:rPr>
          <w:rFonts w:ascii="Arial" w:hAnsi="Arial" w:cs="Arial"/>
          <w:sz w:val="24"/>
          <w:szCs w:val="24"/>
        </w:rPr>
        <w:t xml:space="preserve">s that have </w:t>
      </w:r>
      <w:r w:rsidR="002E7DE7">
        <w:rPr>
          <w:rFonts w:ascii="Arial" w:hAnsi="Arial" w:cs="Arial"/>
          <w:sz w:val="24"/>
          <w:szCs w:val="24"/>
        </w:rPr>
        <w:t xml:space="preserve">participated in </w:t>
      </w:r>
      <w:proofErr w:type="spellStart"/>
      <w:r w:rsidR="002E7DE7">
        <w:rPr>
          <w:rFonts w:ascii="Arial" w:hAnsi="Arial" w:cs="Arial"/>
          <w:sz w:val="24"/>
          <w:szCs w:val="24"/>
        </w:rPr>
        <w:t>MoDNR’s</w:t>
      </w:r>
      <w:proofErr w:type="spellEnd"/>
      <w:r w:rsidR="002E7DE7">
        <w:rPr>
          <w:rFonts w:ascii="Arial" w:hAnsi="Arial" w:cs="Arial"/>
          <w:sz w:val="24"/>
          <w:szCs w:val="24"/>
        </w:rPr>
        <w:t xml:space="preserve"> </w:t>
      </w:r>
      <w:r w:rsidR="005A12B5">
        <w:rPr>
          <w:rFonts w:ascii="Arial" w:hAnsi="Arial" w:cs="Arial"/>
          <w:sz w:val="24"/>
          <w:szCs w:val="24"/>
        </w:rPr>
        <w:t>PFAS monitoring</w:t>
      </w:r>
      <w:r w:rsidR="00FD2797">
        <w:rPr>
          <w:rFonts w:ascii="Arial" w:hAnsi="Arial" w:cs="Arial"/>
          <w:sz w:val="24"/>
          <w:szCs w:val="24"/>
        </w:rPr>
        <w:t xml:space="preserve"> </w:t>
      </w:r>
      <w:r w:rsidR="002E7DE7">
        <w:rPr>
          <w:rFonts w:ascii="Arial" w:hAnsi="Arial" w:cs="Arial"/>
          <w:sz w:val="24"/>
          <w:szCs w:val="24"/>
        </w:rPr>
        <w:t xml:space="preserve">studies </w:t>
      </w:r>
      <w:r>
        <w:rPr>
          <w:rFonts w:ascii="Arial" w:hAnsi="Arial" w:cs="Arial"/>
          <w:sz w:val="24"/>
          <w:szCs w:val="24"/>
        </w:rPr>
        <w:t xml:space="preserve">can be found using the interactive Missouri PFAS Viewer located on the </w:t>
      </w:r>
      <w:proofErr w:type="spellStart"/>
      <w:r>
        <w:rPr>
          <w:rFonts w:ascii="Arial" w:hAnsi="Arial" w:cs="Arial"/>
          <w:sz w:val="24"/>
          <w:szCs w:val="24"/>
        </w:rPr>
        <w:t>M</w:t>
      </w:r>
      <w:r w:rsidR="003068BC">
        <w:rPr>
          <w:rFonts w:ascii="Arial" w:hAnsi="Arial" w:cs="Arial"/>
          <w:sz w:val="24"/>
          <w:szCs w:val="24"/>
        </w:rPr>
        <w:t>o</w:t>
      </w:r>
      <w:r>
        <w:rPr>
          <w:rFonts w:ascii="Arial" w:hAnsi="Arial" w:cs="Arial"/>
          <w:sz w:val="24"/>
          <w:szCs w:val="24"/>
        </w:rPr>
        <w:t>DNR’s</w:t>
      </w:r>
      <w:proofErr w:type="spellEnd"/>
      <w:r>
        <w:rPr>
          <w:rFonts w:ascii="Arial" w:hAnsi="Arial" w:cs="Arial"/>
          <w:sz w:val="24"/>
          <w:szCs w:val="24"/>
        </w:rPr>
        <w:t xml:space="preserve"> webpage:</w:t>
      </w:r>
    </w:p>
    <w:p w14:paraId="0D7037AF" w14:textId="59D82F9B" w:rsidR="002E14BF" w:rsidRDefault="00FA3020" w:rsidP="00181DB8">
      <w:pPr>
        <w:contextualSpacing/>
        <w:rPr>
          <w:rFonts w:ascii="Arial" w:hAnsi="Arial" w:cs="Arial"/>
          <w:sz w:val="24"/>
          <w:szCs w:val="24"/>
        </w:rPr>
      </w:pPr>
      <w:r>
        <w:rPr>
          <w:rFonts w:ascii="Arial" w:hAnsi="Arial" w:cs="Arial"/>
          <w:sz w:val="24"/>
          <w:szCs w:val="24"/>
        </w:rPr>
        <w:t>(</w:t>
      </w:r>
      <w:hyperlink r:id="rId7" w:history="1">
        <w:r w:rsidRPr="007E11F8">
          <w:rPr>
            <w:rStyle w:val="Hyperlink"/>
            <w:rFonts w:ascii="Arial" w:hAnsi="Arial" w:cs="Arial"/>
            <w:sz w:val="24"/>
            <w:szCs w:val="24"/>
          </w:rPr>
          <w:t>https://dnr.mo.gov/pollutants-emerging-concern/perfluoroalkyl-polyfluoroalkyl-substances-pfas</w:t>
        </w:r>
      </w:hyperlink>
      <w:r>
        <w:rPr>
          <w:rFonts w:ascii="Arial" w:hAnsi="Arial" w:cs="Arial"/>
          <w:sz w:val="24"/>
          <w:szCs w:val="24"/>
        </w:rPr>
        <w:t>).</w:t>
      </w:r>
    </w:p>
    <w:p w14:paraId="55A73A67" w14:textId="77777777" w:rsidR="002E14BF" w:rsidRDefault="002E14BF">
      <w:pPr>
        <w:widowControl/>
        <w:autoSpaceDE/>
        <w:autoSpaceDN/>
        <w:spacing w:after="160" w:line="259" w:lineRule="auto"/>
        <w:rPr>
          <w:rFonts w:ascii="Arial" w:hAnsi="Arial" w:cs="Arial"/>
          <w:sz w:val="24"/>
          <w:szCs w:val="24"/>
        </w:rPr>
      </w:pPr>
      <w:r>
        <w:rPr>
          <w:rFonts w:ascii="Arial" w:hAnsi="Arial" w:cs="Arial"/>
          <w:sz w:val="24"/>
          <w:szCs w:val="24"/>
        </w:rPr>
        <w:br w:type="page"/>
      </w:r>
    </w:p>
    <w:p w14:paraId="4C958530" w14:textId="2441CC7B" w:rsidR="008F43A5" w:rsidRDefault="004B36C9" w:rsidP="00181DB8">
      <w:pPr>
        <w:contextualSpacing/>
        <w:rPr>
          <w:rFonts w:ascii="Arial" w:hAnsi="Arial" w:cs="Arial"/>
          <w:iCs/>
          <w:sz w:val="24"/>
          <w:szCs w:val="24"/>
        </w:rPr>
      </w:pPr>
      <w:r>
        <w:rPr>
          <w:rFonts w:ascii="Arial" w:hAnsi="Arial" w:cs="Arial"/>
          <w:sz w:val="24"/>
          <w:szCs w:val="24"/>
        </w:rPr>
        <w:lastRenderedPageBreak/>
        <w:t>W</w:t>
      </w:r>
      <w:r w:rsidR="00181DB8" w:rsidRPr="00D24CAC">
        <w:rPr>
          <w:rFonts w:ascii="Arial" w:hAnsi="Arial" w:cs="Arial"/>
          <w:sz w:val="24"/>
          <w:szCs w:val="24"/>
        </w:rPr>
        <w:t xml:space="preserve">e are providing </w:t>
      </w:r>
      <w:r>
        <w:rPr>
          <w:rFonts w:ascii="Arial" w:hAnsi="Arial" w:cs="Arial"/>
          <w:sz w:val="24"/>
          <w:szCs w:val="24"/>
        </w:rPr>
        <w:t>this</w:t>
      </w:r>
      <w:r w:rsidR="00181DB8" w:rsidRPr="00D24CAC">
        <w:rPr>
          <w:rFonts w:ascii="Arial" w:hAnsi="Arial" w:cs="Arial"/>
          <w:sz w:val="24"/>
          <w:szCs w:val="24"/>
        </w:rPr>
        <w:t xml:space="preserve"> </w:t>
      </w:r>
      <w:proofErr w:type="gramStart"/>
      <w:r w:rsidR="00181DB8" w:rsidRPr="00D24CAC">
        <w:rPr>
          <w:rFonts w:ascii="Arial" w:hAnsi="Arial" w:cs="Arial"/>
          <w:sz w:val="24"/>
          <w:szCs w:val="24"/>
        </w:rPr>
        <w:t>advisory</w:t>
      </w:r>
      <w:proofErr w:type="gramEnd"/>
      <w:r w:rsidR="00181DB8" w:rsidRPr="00D24CAC">
        <w:rPr>
          <w:rFonts w:ascii="Arial" w:hAnsi="Arial" w:cs="Arial"/>
          <w:sz w:val="24"/>
          <w:szCs w:val="24"/>
        </w:rPr>
        <w:t xml:space="preserve"> on the use of your drinking water</w:t>
      </w:r>
      <w:r>
        <w:rPr>
          <w:rFonts w:ascii="Arial" w:hAnsi="Arial" w:cs="Arial"/>
          <w:sz w:val="24"/>
          <w:szCs w:val="24"/>
        </w:rPr>
        <w:t xml:space="preserve"> based on </w:t>
      </w:r>
      <w:r w:rsidR="00680CD2">
        <w:rPr>
          <w:rFonts w:ascii="Arial" w:hAnsi="Arial" w:cs="Arial"/>
          <w:sz w:val="24"/>
          <w:szCs w:val="24"/>
        </w:rPr>
        <w:t xml:space="preserve">the recent </w:t>
      </w:r>
      <w:r>
        <w:rPr>
          <w:rFonts w:ascii="Arial" w:hAnsi="Arial" w:cs="Arial"/>
          <w:sz w:val="24"/>
          <w:szCs w:val="24"/>
        </w:rPr>
        <w:t xml:space="preserve">PFAS </w:t>
      </w:r>
      <w:r w:rsidR="00EB1A20">
        <w:rPr>
          <w:rFonts w:ascii="Arial" w:hAnsi="Arial" w:cs="Arial"/>
          <w:sz w:val="24"/>
          <w:szCs w:val="24"/>
        </w:rPr>
        <w:t>levels that</w:t>
      </w:r>
      <w:r w:rsidR="00181DB8" w:rsidRPr="00D24CAC">
        <w:rPr>
          <w:rFonts w:ascii="Arial" w:hAnsi="Arial" w:cs="Arial"/>
          <w:sz w:val="24"/>
          <w:szCs w:val="24"/>
        </w:rPr>
        <w:t xml:space="preserve"> </w:t>
      </w:r>
      <w:r w:rsidR="005A12B5">
        <w:rPr>
          <w:rFonts w:ascii="Arial" w:hAnsi="Arial" w:cs="Arial"/>
          <w:sz w:val="24"/>
          <w:szCs w:val="24"/>
        </w:rPr>
        <w:t>were</w:t>
      </w:r>
      <w:r w:rsidR="005A12B5" w:rsidRPr="00D24CAC">
        <w:rPr>
          <w:rFonts w:ascii="Arial" w:hAnsi="Arial" w:cs="Arial"/>
          <w:sz w:val="24"/>
          <w:szCs w:val="24"/>
        </w:rPr>
        <w:t xml:space="preserve"> </w:t>
      </w:r>
      <w:r w:rsidR="002E7DE7">
        <w:rPr>
          <w:rFonts w:ascii="Arial" w:hAnsi="Arial" w:cs="Arial"/>
          <w:sz w:val="24"/>
          <w:szCs w:val="24"/>
        </w:rPr>
        <w:t xml:space="preserve">detected in the water supply </w:t>
      </w:r>
      <w:r w:rsidR="00F53255">
        <w:rPr>
          <w:rFonts w:ascii="Arial" w:hAnsi="Arial" w:cs="Arial"/>
          <w:sz w:val="24"/>
          <w:szCs w:val="24"/>
        </w:rPr>
        <w:t xml:space="preserve">that exceed </w:t>
      </w:r>
      <w:r w:rsidR="00181DB8" w:rsidRPr="00D24CAC">
        <w:rPr>
          <w:rFonts w:ascii="Arial" w:hAnsi="Arial" w:cs="Arial"/>
          <w:sz w:val="24"/>
          <w:szCs w:val="24"/>
        </w:rPr>
        <w:t>EPA</w:t>
      </w:r>
      <w:r w:rsidR="002E7DE7">
        <w:rPr>
          <w:rFonts w:ascii="Arial" w:hAnsi="Arial" w:cs="Arial"/>
          <w:sz w:val="24"/>
          <w:szCs w:val="24"/>
        </w:rPr>
        <w:t>’</w:t>
      </w:r>
      <w:r w:rsidR="00181DB8" w:rsidRPr="00D24CAC">
        <w:rPr>
          <w:rFonts w:ascii="Arial" w:hAnsi="Arial" w:cs="Arial"/>
          <w:sz w:val="24"/>
          <w:szCs w:val="24"/>
        </w:rPr>
        <w:t>s</w:t>
      </w:r>
      <w:r w:rsidR="005A12B5">
        <w:rPr>
          <w:rFonts w:ascii="Arial" w:hAnsi="Arial" w:cs="Arial"/>
          <w:sz w:val="24"/>
          <w:szCs w:val="24"/>
        </w:rPr>
        <w:t xml:space="preserve"> established</w:t>
      </w:r>
      <w:r w:rsidR="00181DB8" w:rsidRPr="00D24CAC">
        <w:rPr>
          <w:rFonts w:ascii="Arial" w:hAnsi="Arial" w:cs="Arial"/>
          <w:sz w:val="24"/>
          <w:szCs w:val="24"/>
        </w:rPr>
        <w:t xml:space="preserve"> </w:t>
      </w:r>
      <w:r w:rsidR="00DE2758">
        <w:rPr>
          <w:rFonts w:ascii="Arial" w:hAnsi="Arial" w:cs="Arial"/>
          <w:sz w:val="24"/>
          <w:szCs w:val="24"/>
        </w:rPr>
        <w:t>MCL</w:t>
      </w:r>
      <w:r w:rsidR="00181DB8">
        <w:rPr>
          <w:rFonts w:ascii="Arial" w:hAnsi="Arial" w:cs="Arial"/>
          <w:sz w:val="24"/>
          <w:szCs w:val="24"/>
        </w:rPr>
        <w:t>s</w:t>
      </w:r>
      <w:r w:rsidR="00F75C53">
        <w:rPr>
          <w:rFonts w:ascii="Arial" w:hAnsi="Arial" w:cs="Arial"/>
          <w:sz w:val="24"/>
          <w:szCs w:val="24"/>
        </w:rPr>
        <w:t>.</w:t>
      </w:r>
      <w:r w:rsidR="00181DB8" w:rsidRPr="00D24CAC">
        <w:rPr>
          <w:rFonts w:ascii="Arial" w:hAnsi="Arial" w:cs="Arial"/>
          <w:sz w:val="24"/>
          <w:szCs w:val="24"/>
        </w:rPr>
        <w:t xml:space="preserve"> </w:t>
      </w:r>
      <w:r w:rsidR="002E7DE7">
        <w:rPr>
          <w:rFonts w:ascii="Arial" w:hAnsi="Arial" w:cs="Arial"/>
          <w:sz w:val="24"/>
          <w:szCs w:val="24"/>
        </w:rPr>
        <w:t>You may want to c</w:t>
      </w:r>
      <w:r w:rsidR="00181DB8" w:rsidRPr="00D24CAC">
        <w:rPr>
          <w:rFonts w:ascii="Arial" w:hAnsi="Arial" w:cs="Arial"/>
          <w:sz w:val="24"/>
          <w:szCs w:val="24"/>
        </w:rPr>
        <w:t xml:space="preserve">onsider actions </w:t>
      </w:r>
      <w:r w:rsidR="002E7DE7">
        <w:rPr>
          <w:rFonts w:ascii="Arial" w:hAnsi="Arial" w:cs="Arial"/>
          <w:sz w:val="24"/>
          <w:szCs w:val="24"/>
        </w:rPr>
        <w:t xml:space="preserve">to </w:t>
      </w:r>
      <w:r w:rsidR="00181DB8" w:rsidRPr="00D24CAC">
        <w:rPr>
          <w:rFonts w:ascii="Arial" w:hAnsi="Arial" w:cs="Arial"/>
          <w:sz w:val="24"/>
          <w:szCs w:val="24"/>
        </w:rPr>
        <w:t xml:space="preserve">reduce your exposure including </w:t>
      </w:r>
      <w:r w:rsidR="00680CD2">
        <w:rPr>
          <w:rFonts w:ascii="Arial" w:hAnsi="Arial" w:cs="Arial"/>
          <w:sz w:val="24"/>
          <w:szCs w:val="24"/>
        </w:rPr>
        <w:t>the installation of</w:t>
      </w:r>
      <w:r w:rsidR="00181DB8" w:rsidRPr="00D24CAC">
        <w:rPr>
          <w:rFonts w:ascii="Arial" w:hAnsi="Arial" w:cs="Arial"/>
          <w:sz w:val="24"/>
          <w:szCs w:val="24"/>
        </w:rPr>
        <w:t xml:space="preserve"> </w:t>
      </w:r>
      <w:r w:rsidR="00F75C53">
        <w:rPr>
          <w:rFonts w:ascii="Arial" w:hAnsi="Arial" w:cs="Arial"/>
          <w:sz w:val="24"/>
          <w:szCs w:val="24"/>
        </w:rPr>
        <w:t xml:space="preserve">some type of </w:t>
      </w:r>
      <w:r w:rsidR="00680CD2">
        <w:rPr>
          <w:rFonts w:ascii="Arial" w:hAnsi="Arial" w:cs="Arial"/>
          <w:sz w:val="24"/>
          <w:szCs w:val="24"/>
        </w:rPr>
        <w:t>w</w:t>
      </w:r>
      <w:r w:rsidR="00FF0E58">
        <w:rPr>
          <w:rFonts w:ascii="Arial" w:hAnsi="Arial" w:cs="Arial"/>
          <w:sz w:val="24"/>
          <w:szCs w:val="24"/>
        </w:rPr>
        <w:t xml:space="preserve">hole </w:t>
      </w:r>
      <w:r w:rsidR="00181DB8" w:rsidRPr="00D24CAC">
        <w:rPr>
          <w:rFonts w:ascii="Arial" w:hAnsi="Arial" w:cs="Arial"/>
          <w:sz w:val="24"/>
          <w:szCs w:val="24"/>
        </w:rPr>
        <w:t xml:space="preserve">home </w:t>
      </w:r>
      <w:r w:rsidR="00FF0E58">
        <w:rPr>
          <w:rFonts w:ascii="Arial" w:hAnsi="Arial" w:cs="Arial"/>
          <w:sz w:val="24"/>
          <w:szCs w:val="24"/>
        </w:rPr>
        <w:t xml:space="preserve">or countertop </w:t>
      </w:r>
      <w:r w:rsidR="00181DB8" w:rsidRPr="00D24CAC">
        <w:rPr>
          <w:rFonts w:ascii="Arial" w:hAnsi="Arial" w:cs="Arial"/>
          <w:sz w:val="24"/>
          <w:szCs w:val="24"/>
        </w:rPr>
        <w:t>water treatment device</w:t>
      </w:r>
      <w:r w:rsidR="00F75C53">
        <w:rPr>
          <w:rFonts w:ascii="Arial" w:hAnsi="Arial" w:cs="Arial"/>
          <w:sz w:val="24"/>
          <w:szCs w:val="24"/>
        </w:rPr>
        <w:t xml:space="preserve"> </w:t>
      </w:r>
      <w:r w:rsidR="00181DB8" w:rsidRPr="00D24CAC">
        <w:rPr>
          <w:rFonts w:ascii="Arial" w:hAnsi="Arial" w:cs="Arial"/>
          <w:sz w:val="24"/>
          <w:szCs w:val="24"/>
        </w:rPr>
        <w:t>while steps are being taken to reduce the levels found in your public water supply</w:t>
      </w:r>
      <w:r w:rsidR="008C64F3">
        <w:rPr>
          <w:rFonts w:ascii="Arial" w:hAnsi="Arial" w:cs="Arial"/>
          <w:sz w:val="24"/>
          <w:szCs w:val="24"/>
        </w:rPr>
        <w:t>.</w:t>
      </w:r>
      <w:r w:rsidR="00181DB8" w:rsidRPr="00D24CAC">
        <w:rPr>
          <w:rFonts w:ascii="Arial" w:hAnsi="Arial" w:cs="Arial"/>
          <w:sz w:val="24"/>
          <w:szCs w:val="24"/>
        </w:rPr>
        <w:t xml:space="preserve"> </w:t>
      </w:r>
      <w:proofErr w:type="gramStart"/>
      <w:r w:rsidR="00181DB8" w:rsidRPr="00D24CAC">
        <w:rPr>
          <w:rFonts w:ascii="Arial" w:hAnsi="Arial" w:cs="Arial"/>
          <w:sz w:val="24"/>
          <w:szCs w:val="24"/>
        </w:rPr>
        <w:t>In particular, it</w:t>
      </w:r>
      <w:proofErr w:type="gramEnd"/>
      <w:r w:rsidR="00181DB8" w:rsidRPr="00D24CAC">
        <w:rPr>
          <w:rFonts w:ascii="Arial" w:hAnsi="Arial" w:cs="Arial"/>
          <w:sz w:val="24"/>
          <w:szCs w:val="24"/>
        </w:rPr>
        <w:t xml:space="preserve"> is important for consumers in sensitive </w:t>
      </w:r>
      <w:r w:rsidR="00F75C53">
        <w:rPr>
          <w:rFonts w:ascii="Arial" w:hAnsi="Arial" w:cs="Arial"/>
          <w:sz w:val="24"/>
          <w:szCs w:val="24"/>
        </w:rPr>
        <w:t xml:space="preserve">populations </w:t>
      </w:r>
      <w:r w:rsidR="00181DB8" w:rsidRPr="00D24CAC">
        <w:rPr>
          <w:rFonts w:ascii="Arial" w:hAnsi="Arial" w:cs="Arial"/>
          <w:sz w:val="24"/>
          <w:szCs w:val="24"/>
        </w:rPr>
        <w:t xml:space="preserve">(pregnant women, nursing mothers, and infants) </w:t>
      </w:r>
      <w:r w:rsidR="00181DB8">
        <w:rPr>
          <w:rFonts w:ascii="Arial" w:hAnsi="Arial" w:cs="Arial"/>
          <w:sz w:val="24"/>
          <w:szCs w:val="24"/>
        </w:rPr>
        <w:t xml:space="preserve">to </w:t>
      </w:r>
      <w:r w:rsidR="00181DB8" w:rsidRPr="00D24CAC">
        <w:rPr>
          <w:rFonts w:ascii="Arial" w:hAnsi="Arial" w:cs="Arial"/>
          <w:sz w:val="24"/>
          <w:szCs w:val="24"/>
        </w:rPr>
        <w:t>consider actions to reduce exposure. If a water t</w:t>
      </w:r>
      <w:r w:rsidR="00181DB8" w:rsidRPr="00D24CAC">
        <w:rPr>
          <w:rFonts w:ascii="Arial" w:hAnsi="Arial" w:cs="Arial"/>
          <w:iCs/>
          <w:sz w:val="24"/>
          <w:szCs w:val="24"/>
        </w:rPr>
        <w:t xml:space="preserve">reatment device is considered, it should be certified to </w:t>
      </w:r>
      <w:r w:rsidR="00181DB8">
        <w:rPr>
          <w:rFonts w:ascii="Arial" w:hAnsi="Arial" w:cs="Arial"/>
          <w:iCs/>
          <w:sz w:val="24"/>
          <w:szCs w:val="24"/>
        </w:rPr>
        <w:t>reduce</w:t>
      </w:r>
      <w:r w:rsidR="00181DB8" w:rsidRPr="00D24CAC">
        <w:rPr>
          <w:rFonts w:ascii="Arial" w:hAnsi="Arial" w:cs="Arial"/>
          <w:iCs/>
          <w:sz w:val="24"/>
          <w:szCs w:val="24"/>
        </w:rPr>
        <w:t xml:space="preserve"> PFAS and be installed </w:t>
      </w:r>
      <w:r w:rsidR="00181DB8" w:rsidRPr="00D24CAC">
        <w:rPr>
          <w:rFonts w:ascii="Arial" w:hAnsi="Arial" w:cs="Arial"/>
          <w:sz w:val="24"/>
          <w:szCs w:val="24"/>
        </w:rPr>
        <w:t xml:space="preserve">on the tap used </w:t>
      </w:r>
      <w:r w:rsidR="00181DB8" w:rsidRPr="00D24CAC">
        <w:rPr>
          <w:rFonts w:ascii="Arial" w:hAnsi="Arial" w:cs="Arial"/>
          <w:iCs/>
          <w:sz w:val="24"/>
          <w:szCs w:val="24"/>
        </w:rPr>
        <w:t xml:space="preserve">for drinking, cooking, and preparing infant </w:t>
      </w:r>
      <w:proofErr w:type="gramStart"/>
      <w:r w:rsidR="00181DB8" w:rsidRPr="00D24CAC">
        <w:rPr>
          <w:rFonts w:ascii="Arial" w:hAnsi="Arial" w:cs="Arial"/>
          <w:iCs/>
          <w:sz w:val="24"/>
          <w:szCs w:val="24"/>
        </w:rPr>
        <w:t>formula</w:t>
      </w:r>
      <w:proofErr w:type="gramEnd"/>
      <w:r w:rsidR="00181DB8" w:rsidRPr="00D24CAC">
        <w:rPr>
          <w:rFonts w:ascii="Arial" w:hAnsi="Arial" w:cs="Arial"/>
          <w:iCs/>
          <w:sz w:val="24"/>
          <w:szCs w:val="24"/>
        </w:rPr>
        <w:t xml:space="preserve">. Information on water treatment devices certified to </w:t>
      </w:r>
      <w:r w:rsidR="00181DB8">
        <w:rPr>
          <w:rFonts w:ascii="Arial" w:hAnsi="Arial" w:cs="Arial"/>
          <w:iCs/>
          <w:sz w:val="24"/>
          <w:szCs w:val="24"/>
        </w:rPr>
        <w:t>reduce</w:t>
      </w:r>
      <w:r w:rsidR="00181DB8" w:rsidRPr="00D24CAC">
        <w:rPr>
          <w:rFonts w:ascii="Arial" w:hAnsi="Arial" w:cs="Arial"/>
          <w:iCs/>
          <w:sz w:val="24"/>
          <w:szCs w:val="24"/>
        </w:rPr>
        <w:t xml:space="preserve"> PFAS is available at</w:t>
      </w:r>
      <w:r w:rsidR="00181DB8" w:rsidRPr="002E7DE7">
        <w:rPr>
          <w:rFonts w:ascii="Arial" w:hAnsi="Arial" w:cs="Arial"/>
          <w:iCs/>
          <w:sz w:val="24"/>
          <w:szCs w:val="24"/>
        </w:rPr>
        <w:t>:</w:t>
      </w:r>
      <w:r w:rsidR="00181DB8" w:rsidRPr="002E7DE7" w:rsidDel="00792AFE">
        <w:rPr>
          <w:rFonts w:ascii="Arial" w:hAnsi="Arial" w:cs="Arial"/>
          <w:iCs/>
          <w:sz w:val="24"/>
          <w:szCs w:val="24"/>
        </w:rPr>
        <w:t xml:space="preserve"> </w:t>
      </w:r>
    </w:p>
    <w:p w14:paraId="741A9A9C" w14:textId="41ECC582" w:rsidR="00181DB8" w:rsidRPr="008F43A5" w:rsidRDefault="00562868" w:rsidP="00181DB8">
      <w:pPr>
        <w:contextualSpacing/>
        <w:rPr>
          <w:rFonts w:ascii="Arial" w:hAnsi="Arial" w:cs="Arial"/>
          <w:iCs/>
          <w:sz w:val="24"/>
          <w:szCs w:val="24"/>
          <w:u w:val="single"/>
        </w:rPr>
      </w:pPr>
      <w:hyperlink r:id="rId8" w:history="1">
        <w:r>
          <w:rPr>
            <w:rStyle w:val="Hyperlink"/>
            <w:rFonts w:ascii="Arial" w:hAnsi="Arial" w:cs="Arial"/>
            <w:sz w:val="24"/>
            <w:szCs w:val="24"/>
          </w:rPr>
          <w:t>https://www.epa.gov/system/files/documents/2024-04/water-filter-fact-sheet.pdf</w:t>
        </w:r>
      </w:hyperlink>
    </w:p>
    <w:p w14:paraId="3BAA374D" w14:textId="77777777" w:rsidR="00181DB8" w:rsidRPr="002E7DE7" w:rsidRDefault="00181DB8" w:rsidP="00181DB8">
      <w:pPr>
        <w:contextualSpacing/>
        <w:rPr>
          <w:rFonts w:ascii="Arial" w:hAnsi="Arial" w:cs="Arial"/>
          <w:sz w:val="24"/>
          <w:szCs w:val="24"/>
        </w:rPr>
      </w:pPr>
    </w:p>
    <w:p w14:paraId="3E89DE60" w14:textId="6AF7A35A" w:rsidR="002E7DE7" w:rsidRDefault="002E7DE7" w:rsidP="00181DB8">
      <w:pPr>
        <w:adjustRightInd w:val="0"/>
        <w:rPr>
          <w:rFonts w:ascii="Arial" w:hAnsi="Arial" w:cs="Arial"/>
          <w:sz w:val="24"/>
          <w:szCs w:val="24"/>
        </w:rPr>
      </w:pPr>
      <w:r w:rsidRPr="002E7DE7">
        <w:rPr>
          <w:rFonts w:ascii="Arial" w:hAnsi="Arial" w:cs="Arial"/>
          <w:sz w:val="24"/>
          <w:szCs w:val="24"/>
        </w:rPr>
        <w:t xml:space="preserve">Your health and safety are our priority. The </w:t>
      </w:r>
      <w:proofErr w:type="spellStart"/>
      <w:r w:rsidRPr="002E7DE7">
        <w:rPr>
          <w:rFonts w:ascii="Arial" w:hAnsi="Arial" w:cs="Arial"/>
          <w:sz w:val="24"/>
          <w:szCs w:val="24"/>
        </w:rPr>
        <w:t>MoDNR</w:t>
      </w:r>
      <w:proofErr w:type="spellEnd"/>
      <w:r w:rsidRPr="002E7DE7">
        <w:rPr>
          <w:rFonts w:ascii="Arial" w:hAnsi="Arial" w:cs="Arial"/>
          <w:sz w:val="24"/>
          <w:szCs w:val="24"/>
        </w:rPr>
        <w:t xml:space="preserve"> is actively working to obtain more information about PFAS in the state as quickly as possible and to provide financial and technical assistance to systems to help them implement cost-effective solutions. We will continue to work with </w:t>
      </w:r>
      <w:proofErr w:type="spellStart"/>
      <w:r w:rsidRPr="002E7DE7">
        <w:rPr>
          <w:rFonts w:ascii="Arial" w:hAnsi="Arial" w:cs="Arial"/>
          <w:sz w:val="24"/>
          <w:szCs w:val="24"/>
        </w:rPr>
        <w:t>MoDNR</w:t>
      </w:r>
      <w:proofErr w:type="spellEnd"/>
      <w:r w:rsidRPr="002E7DE7">
        <w:rPr>
          <w:rFonts w:ascii="Arial" w:hAnsi="Arial" w:cs="Arial"/>
          <w:sz w:val="24"/>
          <w:szCs w:val="24"/>
        </w:rPr>
        <w:t xml:space="preserve"> to evaluate </w:t>
      </w:r>
      <w:r w:rsidR="001574FD">
        <w:rPr>
          <w:rFonts w:ascii="Arial" w:hAnsi="Arial" w:cs="Arial"/>
          <w:sz w:val="24"/>
          <w:szCs w:val="24"/>
        </w:rPr>
        <w:t xml:space="preserve">options and </w:t>
      </w:r>
      <w:r w:rsidRPr="002E7DE7">
        <w:rPr>
          <w:rFonts w:ascii="Arial" w:hAnsi="Arial" w:cs="Arial"/>
          <w:sz w:val="24"/>
          <w:szCs w:val="24"/>
        </w:rPr>
        <w:t>alternatives to reduce the levels of PFAS in the public water supply, such as identifying and installing a treatment technology or an alternative water source</w:t>
      </w:r>
      <w:r w:rsidR="00F53255">
        <w:rPr>
          <w:rFonts w:ascii="Arial" w:hAnsi="Arial" w:cs="Arial"/>
          <w:sz w:val="24"/>
          <w:szCs w:val="24"/>
        </w:rPr>
        <w:t>.</w:t>
      </w:r>
    </w:p>
    <w:p w14:paraId="56C7D82D" w14:textId="04D08C2F" w:rsidR="00181DB8" w:rsidRPr="00D24CAC" w:rsidRDefault="00181DB8" w:rsidP="00181DB8">
      <w:pPr>
        <w:adjustRightInd w:val="0"/>
        <w:rPr>
          <w:rFonts w:ascii="Arial" w:hAnsi="Arial" w:cs="Arial"/>
          <w:sz w:val="24"/>
          <w:szCs w:val="24"/>
        </w:rPr>
      </w:pPr>
    </w:p>
    <w:p w14:paraId="4BBD2A30" w14:textId="77777777" w:rsidR="00181DB8" w:rsidRPr="00D24CAC" w:rsidRDefault="00181DB8" w:rsidP="00181DB8">
      <w:pPr>
        <w:rPr>
          <w:rFonts w:ascii="Arial" w:hAnsi="Arial" w:cs="Arial"/>
          <w:sz w:val="24"/>
          <w:szCs w:val="24"/>
        </w:rPr>
      </w:pPr>
      <w:r w:rsidRPr="00D24CAC">
        <w:rPr>
          <w:rFonts w:ascii="Arial" w:hAnsi="Arial" w:cs="Arial"/>
          <w:sz w:val="24"/>
          <w:szCs w:val="24"/>
        </w:rPr>
        <w:t>For more information on PFAS</w:t>
      </w:r>
      <w:r w:rsidR="003068BC">
        <w:rPr>
          <w:rFonts w:ascii="Arial" w:hAnsi="Arial" w:cs="Arial"/>
          <w:sz w:val="24"/>
          <w:szCs w:val="24"/>
        </w:rPr>
        <w:t>,</w:t>
      </w:r>
      <w:r w:rsidRPr="00D24CAC">
        <w:rPr>
          <w:rFonts w:ascii="Arial" w:hAnsi="Arial" w:cs="Arial"/>
          <w:sz w:val="24"/>
          <w:szCs w:val="24"/>
        </w:rPr>
        <w:t xml:space="preserve"> including possible health outcomes, please visit the following websites:</w:t>
      </w:r>
    </w:p>
    <w:p w14:paraId="210C226D" w14:textId="58DA38FC" w:rsidR="009A740C" w:rsidRPr="008F43A5" w:rsidRDefault="008F43A5" w:rsidP="00354723">
      <w:pPr>
        <w:pStyle w:val="ListParagraph"/>
        <w:widowControl/>
        <w:numPr>
          <w:ilvl w:val="0"/>
          <w:numId w:val="1"/>
        </w:numPr>
        <w:autoSpaceDE/>
        <w:autoSpaceDN/>
        <w:rPr>
          <w:rStyle w:val="Hyperlink"/>
          <w:rFonts w:ascii="Arial" w:hAnsi="Arial" w:cs="Arial"/>
          <w:color w:val="auto"/>
          <w:sz w:val="24"/>
          <w:szCs w:val="24"/>
          <w:u w:val="none"/>
        </w:rPr>
      </w:pPr>
      <w:hyperlink r:id="rId9" w:history="1">
        <w:r w:rsidRPr="007E11F8">
          <w:rPr>
            <w:rStyle w:val="Hyperlink"/>
            <w:rFonts w:ascii="Arial" w:hAnsi="Arial" w:cs="Arial"/>
            <w:sz w:val="24"/>
            <w:szCs w:val="24"/>
          </w:rPr>
          <w:t>https://www.epa.gov/pfas</w:t>
        </w:r>
      </w:hyperlink>
    </w:p>
    <w:p w14:paraId="538004AA" w14:textId="6A58F0C2" w:rsidR="009A740C" w:rsidRPr="008F43A5" w:rsidRDefault="008F43A5" w:rsidP="00181DB8">
      <w:pPr>
        <w:pStyle w:val="ListParagraph"/>
        <w:widowControl/>
        <w:numPr>
          <w:ilvl w:val="0"/>
          <w:numId w:val="1"/>
        </w:numPr>
        <w:autoSpaceDE/>
        <w:autoSpaceDN/>
        <w:rPr>
          <w:rFonts w:ascii="Arial" w:hAnsi="Arial" w:cs="Arial"/>
          <w:sz w:val="24"/>
          <w:szCs w:val="24"/>
        </w:rPr>
      </w:pPr>
      <w:hyperlink r:id="rId10" w:history="1">
        <w:r w:rsidRPr="007E11F8">
          <w:rPr>
            <w:rStyle w:val="Hyperlink"/>
            <w:rFonts w:ascii="Arial" w:hAnsi="Arial" w:cs="Arial"/>
            <w:sz w:val="24"/>
            <w:szCs w:val="24"/>
          </w:rPr>
          <w:t>https://www.epa.gov/system/files/documents/2023-10/final-virtual-pfas-explainer-508.pdf</w:t>
        </w:r>
      </w:hyperlink>
    </w:p>
    <w:p w14:paraId="1584C2E7" w14:textId="239EC471" w:rsidR="00181DB8" w:rsidRPr="008F43A5" w:rsidRDefault="008F43A5" w:rsidP="00181DB8">
      <w:pPr>
        <w:pStyle w:val="ListParagraph"/>
        <w:widowControl/>
        <w:numPr>
          <w:ilvl w:val="0"/>
          <w:numId w:val="1"/>
        </w:numPr>
        <w:autoSpaceDE/>
        <w:autoSpaceDN/>
        <w:rPr>
          <w:rStyle w:val="Hyperlink"/>
          <w:rFonts w:ascii="Arial" w:hAnsi="Arial" w:cs="Arial"/>
          <w:sz w:val="24"/>
          <w:szCs w:val="24"/>
        </w:rPr>
      </w:pPr>
      <w:hyperlink r:id="rId11" w:history="1">
        <w:r w:rsidRPr="007E11F8">
          <w:rPr>
            <w:rStyle w:val="Hyperlink"/>
            <w:rFonts w:ascii="Arial" w:hAnsi="Arial" w:cs="Arial"/>
            <w:sz w:val="24"/>
            <w:szCs w:val="24"/>
          </w:rPr>
          <w:t>https://www.atsdr.cdc.gov/pfas</w:t>
        </w:r>
      </w:hyperlink>
    </w:p>
    <w:p w14:paraId="2135C2EE" w14:textId="5DA2288E" w:rsidR="00181DB8" w:rsidRPr="008F43A5" w:rsidRDefault="008F43A5" w:rsidP="00181DB8">
      <w:pPr>
        <w:pStyle w:val="ListParagraph"/>
        <w:widowControl/>
        <w:numPr>
          <w:ilvl w:val="0"/>
          <w:numId w:val="1"/>
        </w:numPr>
        <w:autoSpaceDE/>
        <w:autoSpaceDN/>
        <w:rPr>
          <w:rFonts w:ascii="Arial" w:hAnsi="Arial" w:cs="Arial"/>
          <w:sz w:val="24"/>
          <w:szCs w:val="24"/>
        </w:rPr>
      </w:pPr>
      <w:hyperlink r:id="rId12" w:history="1">
        <w:r w:rsidRPr="007E11F8">
          <w:rPr>
            <w:rStyle w:val="Hyperlink"/>
            <w:rFonts w:ascii="Arial" w:hAnsi="Arial" w:cs="Arial"/>
            <w:sz w:val="24"/>
            <w:szCs w:val="24"/>
          </w:rPr>
          <w:t>https://pfas-1.itrcweb.org/</w:t>
        </w:r>
      </w:hyperlink>
    </w:p>
    <w:p w14:paraId="34A98903" w14:textId="77777777" w:rsidR="008F43A5" w:rsidRPr="00CB1AB8" w:rsidRDefault="008F43A5" w:rsidP="008F43A5">
      <w:pPr>
        <w:pStyle w:val="ListParagraph"/>
        <w:widowControl/>
        <w:autoSpaceDE/>
        <w:autoSpaceDN/>
        <w:spacing w:before="75" w:line="267" w:lineRule="exact"/>
        <w:ind w:left="720" w:firstLine="0"/>
      </w:pPr>
    </w:p>
    <w:p w14:paraId="10D4CA12" w14:textId="459C9C26" w:rsidR="00525300" w:rsidRDefault="00525300" w:rsidP="00525300">
      <w:pPr>
        <w:ind w:left="90" w:right="288"/>
        <w:rPr>
          <w:szCs w:val="23"/>
        </w:rPr>
      </w:pPr>
      <w:r w:rsidRPr="00EA7EDA">
        <w:rPr>
          <w:szCs w:val="23"/>
        </w:rPr>
        <w:t>The MCLGs</w:t>
      </w:r>
      <w:r>
        <w:rPr>
          <w:szCs w:val="23"/>
        </w:rPr>
        <w:t xml:space="preserve">, </w:t>
      </w:r>
      <w:r w:rsidRPr="00EA7EDA">
        <w:rPr>
          <w:szCs w:val="23"/>
        </w:rPr>
        <w:t xml:space="preserve">MCLs </w:t>
      </w:r>
      <w:r>
        <w:rPr>
          <w:szCs w:val="23"/>
        </w:rPr>
        <w:t xml:space="preserve">and </w:t>
      </w:r>
      <w:r w:rsidR="002E14BF">
        <w:rPr>
          <w:szCs w:val="23"/>
        </w:rPr>
        <w:t xml:space="preserve">our </w:t>
      </w:r>
      <w:r>
        <w:rPr>
          <w:szCs w:val="23"/>
        </w:rPr>
        <w:t xml:space="preserve">tested drinking water detections </w:t>
      </w:r>
      <w:r w:rsidRPr="00EA7EDA">
        <w:rPr>
          <w:szCs w:val="23"/>
        </w:rPr>
        <w:t>for PFAS are summarized as parts per trillion (ppt) in the table below</w:t>
      </w:r>
      <w:r>
        <w:rPr>
          <w:szCs w:val="23"/>
        </w:rPr>
        <w:t>. (PFAS without an established MCLG or MCL are represented with levels of not applicable (n/a).)</w:t>
      </w:r>
    </w:p>
    <w:tbl>
      <w:tblPr>
        <w:tblStyle w:val="TableGrid"/>
        <w:tblW w:w="10350" w:type="dxa"/>
        <w:tblInd w:w="85" w:type="dxa"/>
        <w:tblLook w:val="04A0" w:firstRow="1" w:lastRow="0" w:firstColumn="1" w:lastColumn="0" w:noHBand="0" w:noVBand="1"/>
      </w:tblPr>
      <w:tblGrid>
        <w:gridCol w:w="3510"/>
        <w:gridCol w:w="2520"/>
        <w:gridCol w:w="2114"/>
        <w:gridCol w:w="2206"/>
      </w:tblGrid>
      <w:tr w:rsidR="00525300" w14:paraId="000BAEA8" w14:textId="77777777" w:rsidTr="002D2A9F">
        <w:tc>
          <w:tcPr>
            <w:tcW w:w="3510" w:type="dxa"/>
          </w:tcPr>
          <w:p w14:paraId="4E58BE59" w14:textId="77777777" w:rsidR="00525300" w:rsidRPr="007F74C6" w:rsidRDefault="00525300" w:rsidP="002D2A9F">
            <w:pPr>
              <w:spacing w:line="280" w:lineRule="exact"/>
              <w:ind w:left="-900" w:right="288"/>
              <w:jc w:val="center"/>
              <w:rPr>
                <w:b/>
                <w:bCs/>
                <w:sz w:val="20"/>
                <w:szCs w:val="20"/>
              </w:rPr>
            </w:pPr>
          </w:p>
          <w:p w14:paraId="3D8B43CF" w14:textId="77777777" w:rsidR="00525300" w:rsidRPr="007F74C6" w:rsidRDefault="00525300" w:rsidP="002D2A9F">
            <w:pPr>
              <w:spacing w:line="280" w:lineRule="exact"/>
              <w:ind w:left="-900" w:right="288"/>
              <w:jc w:val="center"/>
              <w:rPr>
                <w:b/>
                <w:bCs/>
                <w:sz w:val="20"/>
                <w:szCs w:val="20"/>
              </w:rPr>
            </w:pPr>
            <w:r w:rsidRPr="007F74C6">
              <w:rPr>
                <w:b/>
                <w:bCs/>
                <w:sz w:val="20"/>
                <w:szCs w:val="20"/>
              </w:rPr>
              <w:t>PFAS Contaminant</w:t>
            </w:r>
          </w:p>
        </w:tc>
        <w:tc>
          <w:tcPr>
            <w:tcW w:w="2520" w:type="dxa"/>
          </w:tcPr>
          <w:p w14:paraId="22B5301F" w14:textId="77777777" w:rsidR="00525300" w:rsidRPr="00877443" w:rsidRDefault="00525300" w:rsidP="002D2A9F">
            <w:pPr>
              <w:spacing w:line="280" w:lineRule="exact"/>
              <w:ind w:left="-106" w:right="288"/>
              <w:jc w:val="center"/>
              <w:rPr>
                <w:b/>
                <w:bCs/>
                <w:sz w:val="20"/>
                <w:szCs w:val="20"/>
                <w:lang w:val="fr-FR"/>
              </w:rPr>
            </w:pPr>
            <w:r w:rsidRPr="00877443">
              <w:rPr>
                <w:b/>
                <w:bCs/>
                <w:sz w:val="20"/>
                <w:szCs w:val="20"/>
                <w:lang w:val="fr-FR"/>
              </w:rPr>
              <w:t>Final MCLG</w:t>
            </w:r>
          </w:p>
          <w:p w14:paraId="1C03D986" w14:textId="77777777" w:rsidR="00525300" w:rsidRPr="00877443" w:rsidRDefault="00525300" w:rsidP="002D2A9F">
            <w:pPr>
              <w:spacing w:line="280" w:lineRule="exact"/>
              <w:ind w:left="-106" w:right="288"/>
              <w:jc w:val="center"/>
              <w:rPr>
                <w:b/>
                <w:bCs/>
                <w:sz w:val="20"/>
                <w:szCs w:val="20"/>
                <w:lang w:val="fr-FR"/>
              </w:rPr>
            </w:pPr>
            <w:r w:rsidRPr="00877443">
              <w:rPr>
                <w:b/>
                <w:bCs/>
                <w:sz w:val="20"/>
                <w:szCs w:val="20"/>
                <w:lang w:val="fr-FR"/>
              </w:rPr>
              <w:t>(Non-</w:t>
            </w:r>
            <w:proofErr w:type="spellStart"/>
            <w:r w:rsidRPr="00877443">
              <w:rPr>
                <w:b/>
                <w:bCs/>
                <w:sz w:val="20"/>
                <w:szCs w:val="20"/>
                <w:lang w:val="fr-FR"/>
              </w:rPr>
              <w:t>enforceable</w:t>
            </w:r>
            <w:proofErr w:type="spellEnd"/>
            <w:r w:rsidRPr="00877443">
              <w:rPr>
                <w:b/>
                <w:bCs/>
                <w:sz w:val="20"/>
                <w:szCs w:val="20"/>
                <w:lang w:val="fr-FR"/>
              </w:rPr>
              <w:t xml:space="preserve"> Levels)</w:t>
            </w:r>
          </w:p>
        </w:tc>
        <w:tc>
          <w:tcPr>
            <w:tcW w:w="2114" w:type="dxa"/>
          </w:tcPr>
          <w:p w14:paraId="5ABCAF5D" w14:textId="77777777" w:rsidR="00525300" w:rsidRPr="007F74C6" w:rsidRDefault="00525300" w:rsidP="002D2A9F">
            <w:pPr>
              <w:spacing w:line="280" w:lineRule="exact"/>
              <w:ind w:left="-106" w:right="288"/>
              <w:jc w:val="center"/>
              <w:rPr>
                <w:b/>
                <w:bCs/>
                <w:sz w:val="20"/>
                <w:szCs w:val="20"/>
              </w:rPr>
            </w:pPr>
            <w:r w:rsidRPr="007F74C6">
              <w:rPr>
                <w:b/>
                <w:bCs/>
                <w:sz w:val="20"/>
                <w:szCs w:val="20"/>
              </w:rPr>
              <w:t>Final MCL</w:t>
            </w:r>
          </w:p>
          <w:p w14:paraId="13A059C8" w14:textId="77777777" w:rsidR="00525300" w:rsidRPr="007F74C6" w:rsidRDefault="00525300" w:rsidP="002D2A9F">
            <w:pPr>
              <w:spacing w:line="280" w:lineRule="exact"/>
              <w:ind w:left="-106" w:right="288"/>
              <w:jc w:val="center"/>
              <w:rPr>
                <w:b/>
                <w:bCs/>
                <w:sz w:val="20"/>
                <w:szCs w:val="20"/>
              </w:rPr>
            </w:pPr>
            <w:r w:rsidRPr="007F74C6">
              <w:rPr>
                <w:b/>
                <w:bCs/>
                <w:sz w:val="20"/>
                <w:szCs w:val="20"/>
              </w:rPr>
              <w:t>(Enforceable Levels)</w:t>
            </w:r>
          </w:p>
        </w:tc>
        <w:tc>
          <w:tcPr>
            <w:tcW w:w="2206" w:type="dxa"/>
          </w:tcPr>
          <w:p w14:paraId="09A0FCB7" w14:textId="0F7D50C7" w:rsidR="00525300" w:rsidRPr="007F74C6" w:rsidRDefault="000926A1" w:rsidP="002D2A9F">
            <w:pPr>
              <w:spacing w:line="280" w:lineRule="exact"/>
              <w:ind w:left="-60" w:right="288"/>
              <w:jc w:val="center"/>
              <w:rPr>
                <w:b/>
                <w:bCs/>
                <w:sz w:val="20"/>
                <w:szCs w:val="20"/>
              </w:rPr>
            </w:pPr>
            <w:r>
              <w:rPr>
                <w:b/>
                <w:bCs/>
                <w:sz w:val="20"/>
                <w:szCs w:val="20"/>
              </w:rPr>
              <w:t xml:space="preserve">Highest Level </w:t>
            </w:r>
            <w:r w:rsidR="00525300" w:rsidRPr="007F74C6">
              <w:rPr>
                <w:b/>
                <w:bCs/>
                <w:sz w:val="20"/>
                <w:szCs w:val="20"/>
              </w:rPr>
              <w:t>Detected (</w:t>
            </w:r>
            <w:commentRangeStart w:id="3"/>
            <w:r w:rsidR="00525300" w:rsidRPr="007F74C6">
              <w:rPr>
                <w:b/>
                <w:bCs/>
                <w:sz w:val="20"/>
                <w:szCs w:val="20"/>
              </w:rPr>
              <w:t>ppt</w:t>
            </w:r>
            <w:commentRangeEnd w:id="3"/>
            <w:r w:rsidR="00C878F0">
              <w:rPr>
                <w:rStyle w:val="CommentReference"/>
              </w:rPr>
              <w:commentReference w:id="3"/>
            </w:r>
            <w:r w:rsidR="00525300" w:rsidRPr="007F74C6">
              <w:rPr>
                <w:b/>
                <w:bCs/>
                <w:sz w:val="20"/>
                <w:szCs w:val="20"/>
              </w:rPr>
              <w:t>)</w:t>
            </w:r>
          </w:p>
        </w:tc>
      </w:tr>
      <w:tr w:rsidR="00525300" w14:paraId="2468C38E" w14:textId="77777777" w:rsidTr="002D2A9F">
        <w:tc>
          <w:tcPr>
            <w:tcW w:w="3510" w:type="dxa"/>
          </w:tcPr>
          <w:p w14:paraId="5B382305" w14:textId="77777777" w:rsidR="00525300" w:rsidRPr="00A95392" w:rsidRDefault="00525300" w:rsidP="002D2A9F">
            <w:pPr>
              <w:spacing w:line="280" w:lineRule="exact"/>
              <w:ind w:left="-900" w:right="288"/>
              <w:jc w:val="center"/>
              <w:rPr>
                <w:sz w:val="20"/>
                <w:szCs w:val="20"/>
              </w:rPr>
            </w:pPr>
            <w:r w:rsidRPr="00A95392">
              <w:rPr>
                <w:sz w:val="20"/>
                <w:szCs w:val="20"/>
              </w:rPr>
              <w:t>PFOA</w:t>
            </w:r>
          </w:p>
        </w:tc>
        <w:tc>
          <w:tcPr>
            <w:tcW w:w="2520" w:type="dxa"/>
          </w:tcPr>
          <w:p w14:paraId="13A4554E" w14:textId="77777777" w:rsidR="00525300" w:rsidRPr="00A95392" w:rsidRDefault="00525300" w:rsidP="002D2A9F">
            <w:pPr>
              <w:spacing w:line="280" w:lineRule="exact"/>
              <w:ind w:left="-106" w:right="288"/>
              <w:jc w:val="center"/>
              <w:rPr>
                <w:sz w:val="20"/>
                <w:szCs w:val="20"/>
              </w:rPr>
            </w:pPr>
            <w:r w:rsidRPr="00A95392">
              <w:rPr>
                <w:sz w:val="20"/>
                <w:szCs w:val="20"/>
              </w:rPr>
              <w:t>Zero</w:t>
            </w:r>
          </w:p>
        </w:tc>
        <w:tc>
          <w:tcPr>
            <w:tcW w:w="2114" w:type="dxa"/>
          </w:tcPr>
          <w:p w14:paraId="22695453" w14:textId="77777777" w:rsidR="00525300" w:rsidRPr="00A95392" w:rsidRDefault="00525300" w:rsidP="002D2A9F">
            <w:pPr>
              <w:spacing w:line="280" w:lineRule="exact"/>
              <w:ind w:left="-106" w:right="288"/>
              <w:jc w:val="center"/>
              <w:rPr>
                <w:sz w:val="20"/>
                <w:szCs w:val="20"/>
              </w:rPr>
            </w:pPr>
            <w:r w:rsidRPr="00A95392">
              <w:rPr>
                <w:sz w:val="20"/>
                <w:szCs w:val="20"/>
              </w:rPr>
              <w:t>4.0 ppt</w:t>
            </w:r>
          </w:p>
        </w:tc>
        <w:tc>
          <w:tcPr>
            <w:tcW w:w="2206" w:type="dxa"/>
          </w:tcPr>
          <w:p w14:paraId="3DD4B677" w14:textId="233BB8EA" w:rsidR="00525300" w:rsidRPr="00A95392" w:rsidRDefault="00877443" w:rsidP="002D2A9F">
            <w:pPr>
              <w:spacing w:line="280" w:lineRule="exact"/>
              <w:ind w:left="-60" w:right="288"/>
              <w:jc w:val="center"/>
              <w:rPr>
                <w:sz w:val="20"/>
                <w:szCs w:val="20"/>
              </w:rPr>
            </w:pPr>
            <w:r>
              <w:rPr>
                <w:sz w:val="20"/>
                <w:szCs w:val="20"/>
              </w:rPr>
              <w:t>3.0 ppt</w:t>
            </w:r>
          </w:p>
        </w:tc>
      </w:tr>
      <w:tr w:rsidR="00525300" w14:paraId="127EB56D" w14:textId="77777777" w:rsidTr="002D2A9F">
        <w:tc>
          <w:tcPr>
            <w:tcW w:w="3510" w:type="dxa"/>
          </w:tcPr>
          <w:p w14:paraId="6222EDA2" w14:textId="77777777" w:rsidR="00525300" w:rsidRPr="00A95392" w:rsidRDefault="00525300" w:rsidP="002D2A9F">
            <w:pPr>
              <w:spacing w:line="280" w:lineRule="exact"/>
              <w:ind w:left="-900" w:right="288"/>
              <w:jc w:val="center"/>
              <w:rPr>
                <w:sz w:val="20"/>
                <w:szCs w:val="20"/>
              </w:rPr>
            </w:pPr>
            <w:r w:rsidRPr="00A95392">
              <w:rPr>
                <w:sz w:val="20"/>
                <w:szCs w:val="20"/>
              </w:rPr>
              <w:t>PFOS</w:t>
            </w:r>
          </w:p>
        </w:tc>
        <w:tc>
          <w:tcPr>
            <w:tcW w:w="2520" w:type="dxa"/>
          </w:tcPr>
          <w:p w14:paraId="710351E4" w14:textId="77777777" w:rsidR="00525300" w:rsidRPr="00A95392" w:rsidRDefault="00525300" w:rsidP="002D2A9F">
            <w:pPr>
              <w:spacing w:line="280" w:lineRule="exact"/>
              <w:ind w:left="-106" w:right="288"/>
              <w:jc w:val="center"/>
              <w:rPr>
                <w:sz w:val="20"/>
                <w:szCs w:val="20"/>
              </w:rPr>
            </w:pPr>
            <w:r w:rsidRPr="00A95392">
              <w:rPr>
                <w:sz w:val="20"/>
                <w:szCs w:val="20"/>
              </w:rPr>
              <w:t>Zero</w:t>
            </w:r>
          </w:p>
        </w:tc>
        <w:tc>
          <w:tcPr>
            <w:tcW w:w="2114" w:type="dxa"/>
          </w:tcPr>
          <w:p w14:paraId="27698334" w14:textId="77777777" w:rsidR="00525300" w:rsidRPr="00A95392" w:rsidRDefault="00525300" w:rsidP="002D2A9F">
            <w:pPr>
              <w:spacing w:line="280" w:lineRule="exact"/>
              <w:ind w:left="-106" w:right="288"/>
              <w:jc w:val="center"/>
              <w:rPr>
                <w:sz w:val="20"/>
                <w:szCs w:val="20"/>
              </w:rPr>
            </w:pPr>
            <w:r w:rsidRPr="00A95392">
              <w:rPr>
                <w:sz w:val="20"/>
                <w:szCs w:val="20"/>
              </w:rPr>
              <w:t>4.0 ppt</w:t>
            </w:r>
          </w:p>
        </w:tc>
        <w:tc>
          <w:tcPr>
            <w:tcW w:w="2206" w:type="dxa"/>
          </w:tcPr>
          <w:p w14:paraId="15DB209C" w14:textId="326BA5AC" w:rsidR="00525300" w:rsidRPr="00A95392" w:rsidRDefault="00877443" w:rsidP="002D2A9F">
            <w:pPr>
              <w:spacing w:line="280" w:lineRule="exact"/>
              <w:ind w:left="-60" w:right="288"/>
              <w:jc w:val="center"/>
              <w:rPr>
                <w:sz w:val="20"/>
                <w:szCs w:val="20"/>
              </w:rPr>
            </w:pPr>
            <w:r>
              <w:rPr>
                <w:sz w:val="20"/>
                <w:szCs w:val="20"/>
              </w:rPr>
              <w:t>2.7 ppt</w:t>
            </w:r>
          </w:p>
        </w:tc>
      </w:tr>
      <w:tr w:rsidR="00525300" w14:paraId="6F931597" w14:textId="77777777" w:rsidTr="002D2A9F">
        <w:tc>
          <w:tcPr>
            <w:tcW w:w="3510" w:type="dxa"/>
          </w:tcPr>
          <w:p w14:paraId="2202C548" w14:textId="77777777" w:rsidR="00525300" w:rsidRPr="00A95392" w:rsidRDefault="00525300" w:rsidP="002D2A9F">
            <w:pPr>
              <w:spacing w:line="280" w:lineRule="exact"/>
              <w:ind w:left="-900" w:right="288"/>
              <w:jc w:val="center"/>
              <w:rPr>
                <w:sz w:val="20"/>
                <w:szCs w:val="20"/>
              </w:rPr>
            </w:pPr>
            <w:r w:rsidRPr="00A95392">
              <w:rPr>
                <w:sz w:val="20"/>
                <w:szCs w:val="20"/>
              </w:rPr>
              <w:t>PFHxS</w:t>
            </w:r>
          </w:p>
        </w:tc>
        <w:tc>
          <w:tcPr>
            <w:tcW w:w="2520" w:type="dxa"/>
          </w:tcPr>
          <w:p w14:paraId="5F5714D9" w14:textId="77777777" w:rsidR="00525300" w:rsidRPr="00A95392" w:rsidRDefault="00525300" w:rsidP="002D2A9F">
            <w:pPr>
              <w:spacing w:line="280" w:lineRule="exact"/>
              <w:ind w:left="-106" w:right="288"/>
              <w:jc w:val="center"/>
              <w:rPr>
                <w:sz w:val="20"/>
                <w:szCs w:val="20"/>
              </w:rPr>
            </w:pPr>
            <w:r w:rsidRPr="00A95392">
              <w:rPr>
                <w:sz w:val="20"/>
                <w:szCs w:val="20"/>
              </w:rPr>
              <w:t>10 ppt</w:t>
            </w:r>
          </w:p>
        </w:tc>
        <w:tc>
          <w:tcPr>
            <w:tcW w:w="2114" w:type="dxa"/>
          </w:tcPr>
          <w:p w14:paraId="2AC7C3CA" w14:textId="77777777" w:rsidR="00525300" w:rsidRPr="00A95392" w:rsidRDefault="00525300" w:rsidP="002D2A9F">
            <w:pPr>
              <w:spacing w:line="280" w:lineRule="exact"/>
              <w:ind w:left="-106" w:right="288"/>
              <w:jc w:val="center"/>
              <w:rPr>
                <w:sz w:val="20"/>
                <w:szCs w:val="20"/>
              </w:rPr>
            </w:pPr>
            <w:r w:rsidRPr="00A95392">
              <w:rPr>
                <w:sz w:val="20"/>
                <w:szCs w:val="20"/>
              </w:rPr>
              <w:t>10 ppt</w:t>
            </w:r>
          </w:p>
        </w:tc>
        <w:tc>
          <w:tcPr>
            <w:tcW w:w="2206" w:type="dxa"/>
          </w:tcPr>
          <w:p w14:paraId="4CAEF8FE" w14:textId="3AFD4AA3" w:rsidR="00525300" w:rsidRPr="00A95392" w:rsidRDefault="00877443" w:rsidP="002D2A9F">
            <w:pPr>
              <w:spacing w:line="280" w:lineRule="exact"/>
              <w:ind w:left="-60" w:right="288"/>
              <w:jc w:val="center"/>
              <w:rPr>
                <w:sz w:val="20"/>
                <w:szCs w:val="20"/>
              </w:rPr>
            </w:pPr>
            <w:r>
              <w:rPr>
                <w:sz w:val="20"/>
                <w:szCs w:val="20"/>
              </w:rPr>
              <w:t>26 ppt</w:t>
            </w:r>
          </w:p>
        </w:tc>
      </w:tr>
      <w:tr w:rsidR="00525300" w14:paraId="677333D2" w14:textId="77777777" w:rsidTr="002D2A9F">
        <w:tc>
          <w:tcPr>
            <w:tcW w:w="3510" w:type="dxa"/>
          </w:tcPr>
          <w:p w14:paraId="78B04294" w14:textId="77777777" w:rsidR="00525300" w:rsidRPr="00A95392" w:rsidRDefault="00525300" w:rsidP="002D2A9F">
            <w:pPr>
              <w:spacing w:line="280" w:lineRule="exact"/>
              <w:ind w:left="-900" w:right="288"/>
              <w:jc w:val="center"/>
              <w:rPr>
                <w:sz w:val="20"/>
                <w:szCs w:val="20"/>
              </w:rPr>
            </w:pPr>
            <w:r w:rsidRPr="00A95392">
              <w:rPr>
                <w:sz w:val="20"/>
                <w:szCs w:val="20"/>
              </w:rPr>
              <w:t>PFNA</w:t>
            </w:r>
          </w:p>
        </w:tc>
        <w:tc>
          <w:tcPr>
            <w:tcW w:w="2520" w:type="dxa"/>
          </w:tcPr>
          <w:p w14:paraId="1CF72A5E" w14:textId="77777777" w:rsidR="00525300" w:rsidRPr="00A95392" w:rsidRDefault="00525300" w:rsidP="002D2A9F">
            <w:pPr>
              <w:spacing w:line="280" w:lineRule="exact"/>
              <w:ind w:left="-106" w:right="288"/>
              <w:jc w:val="center"/>
              <w:rPr>
                <w:sz w:val="20"/>
                <w:szCs w:val="20"/>
              </w:rPr>
            </w:pPr>
            <w:r w:rsidRPr="00A95392">
              <w:rPr>
                <w:sz w:val="20"/>
                <w:szCs w:val="20"/>
              </w:rPr>
              <w:t>10 ppt</w:t>
            </w:r>
          </w:p>
        </w:tc>
        <w:tc>
          <w:tcPr>
            <w:tcW w:w="2114" w:type="dxa"/>
          </w:tcPr>
          <w:p w14:paraId="512122B4" w14:textId="77777777" w:rsidR="00525300" w:rsidRPr="00A95392" w:rsidRDefault="00525300" w:rsidP="002D2A9F">
            <w:pPr>
              <w:spacing w:line="280" w:lineRule="exact"/>
              <w:ind w:left="-106" w:right="288"/>
              <w:jc w:val="center"/>
              <w:rPr>
                <w:sz w:val="20"/>
                <w:szCs w:val="20"/>
              </w:rPr>
            </w:pPr>
            <w:r w:rsidRPr="00A95392">
              <w:rPr>
                <w:sz w:val="20"/>
                <w:szCs w:val="20"/>
              </w:rPr>
              <w:t>10 ppt</w:t>
            </w:r>
          </w:p>
        </w:tc>
        <w:tc>
          <w:tcPr>
            <w:tcW w:w="2206" w:type="dxa"/>
          </w:tcPr>
          <w:p w14:paraId="7F3D22F6" w14:textId="49F38E66" w:rsidR="00525300" w:rsidRPr="00A95392" w:rsidRDefault="00877443" w:rsidP="002D2A9F">
            <w:pPr>
              <w:spacing w:line="280" w:lineRule="exact"/>
              <w:ind w:left="-60" w:right="288"/>
              <w:jc w:val="center"/>
              <w:rPr>
                <w:sz w:val="20"/>
                <w:szCs w:val="20"/>
              </w:rPr>
            </w:pPr>
            <w:r>
              <w:rPr>
                <w:sz w:val="20"/>
                <w:szCs w:val="20"/>
              </w:rPr>
              <w:t>&lt; RL*</w:t>
            </w:r>
          </w:p>
        </w:tc>
      </w:tr>
      <w:tr w:rsidR="00525300" w14:paraId="79B96536" w14:textId="77777777" w:rsidTr="002D2A9F">
        <w:trPr>
          <w:trHeight w:val="341"/>
        </w:trPr>
        <w:tc>
          <w:tcPr>
            <w:tcW w:w="3510" w:type="dxa"/>
          </w:tcPr>
          <w:p w14:paraId="4997F440" w14:textId="77777777" w:rsidR="00525300" w:rsidRPr="00A95392" w:rsidRDefault="00525300" w:rsidP="002D2A9F">
            <w:pPr>
              <w:spacing w:line="280" w:lineRule="exact"/>
              <w:ind w:left="-900" w:right="288"/>
              <w:jc w:val="right"/>
              <w:rPr>
                <w:sz w:val="20"/>
                <w:szCs w:val="20"/>
              </w:rPr>
            </w:pPr>
            <w:r w:rsidRPr="00A95392">
              <w:rPr>
                <w:sz w:val="20"/>
                <w:szCs w:val="20"/>
              </w:rPr>
              <w:t>HFPO-DA (commonly known as GenX)</w:t>
            </w:r>
          </w:p>
        </w:tc>
        <w:tc>
          <w:tcPr>
            <w:tcW w:w="2520" w:type="dxa"/>
          </w:tcPr>
          <w:p w14:paraId="658229D8" w14:textId="77777777" w:rsidR="00525300" w:rsidRPr="00A95392" w:rsidRDefault="00525300" w:rsidP="002D2A9F">
            <w:pPr>
              <w:spacing w:line="280" w:lineRule="exact"/>
              <w:ind w:left="-106" w:right="288"/>
              <w:jc w:val="center"/>
              <w:rPr>
                <w:sz w:val="20"/>
                <w:szCs w:val="20"/>
              </w:rPr>
            </w:pPr>
            <w:r w:rsidRPr="00A95392">
              <w:rPr>
                <w:sz w:val="20"/>
                <w:szCs w:val="20"/>
              </w:rPr>
              <w:t>10 ppt</w:t>
            </w:r>
          </w:p>
        </w:tc>
        <w:tc>
          <w:tcPr>
            <w:tcW w:w="2114" w:type="dxa"/>
          </w:tcPr>
          <w:p w14:paraId="4D8C2134" w14:textId="77777777" w:rsidR="00525300" w:rsidRPr="00A95392" w:rsidRDefault="00525300" w:rsidP="002D2A9F">
            <w:pPr>
              <w:spacing w:line="280" w:lineRule="exact"/>
              <w:ind w:left="-106" w:right="288"/>
              <w:jc w:val="center"/>
              <w:rPr>
                <w:sz w:val="20"/>
                <w:szCs w:val="20"/>
              </w:rPr>
            </w:pPr>
            <w:r w:rsidRPr="00A95392">
              <w:rPr>
                <w:sz w:val="20"/>
                <w:szCs w:val="20"/>
              </w:rPr>
              <w:t>10 ppt</w:t>
            </w:r>
          </w:p>
        </w:tc>
        <w:tc>
          <w:tcPr>
            <w:tcW w:w="2206" w:type="dxa"/>
          </w:tcPr>
          <w:p w14:paraId="13E2AAA6" w14:textId="1FAAAFAE" w:rsidR="00525300" w:rsidRPr="00A95392" w:rsidRDefault="00877443" w:rsidP="002D2A9F">
            <w:pPr>
              <w:spacing w:line="280" w:lineRule="exact"/>
              <w:ind w:left="-60" w:right="288"/>
              <w:jc w:val="center"/>
              <w:rPr>
                <w:sz w:val="20"/>
                <w:szCs w:val="20"/>
              </w:rPr>
            </w:pPr>
            <w:r>
              <w:rPr>
                <w:sz w:val="20"/>
                <w:szCs w:val="20"/>
              </w:rPr>
              <w:t>&lt; RL*</w:t>
            </w:r>
          </w:p>
        </w:tc>
      </w:tr>
      <w:tr w:rsidR="00525300" w14:paraId="01436D10" w14:textId="77777777" w:rsidTr="002D2A9F">
        <w:trPr>
          <w:trHeight w:val="530"/>
        </w:trPr>
        <w:tc>
          <w:tcPr>
            <w:tcW w:w="3510" w:type="dxa"/>
          </w:tcPr>
          <w:p w14:paraId="586CD0B0" w14:textId="77777777" w:rsidR="00525300" w:rsidRPr="00A95392" w:rsidRDefault="00525300" w:rsidP="002D2A9F">
            <w:pPr>
              <w:spacing w:line="280" w:lineRule="exact"/>
              <w:ind w:left="-900" w:right="288"/>
              <w:jc w:val="right"/>
              <w:rPr>
                <w:sz w:val="20"/>
                <w:szCs w:val="20"/>
              </w:rPr>
            </w:pPr>
            <w:r w:rsidRPr="00A95392">
              <w:rPr>
                <w:sz w:val="20"/>
                <w:szCs w:val="20"/>
              </w:rPr>
              <w:t>Mixtures containing two or more of</w:t>
            </w:r>
          </w:p>
          <w:p w14:paraId="618EC461" w14:textId="77777777" w:rsidR="00525300" w:rsidRPr="00A95392" w:rsidRDefault="00525300" w:rsidP="002D2A9F">
            <w:pPr>
              <w:spacing w:line="280" w:lineRule="exact"/>
              <w:ind w:left="-107" w:right="288"/>
              <w:jc w:val="center"/>
              <w:rPr>
                <w:sz w:val="20"/>
                <w:szCs w:val="20"/>
              </w:rPr>
            </w:pPr>
            <w:r w:rsidRPr="00A95392">
              <w:rPr>
                <w:sz w:val="20"/>
                <w:szCs w:val="20"/>
              </w:rPr>
              <w:t xml:space="preserve">PFHxS, PFNA, </w:t>
            </w:r>
            <w:r>
              <w:rPr>
                <w:sz w:val="20"/>
                <w:szCs w:val="20"/>
              </w:rPr>
              <w:t>GenX</w:t>
            </w:r>
            <w:r w:rsidRPr="00A95392">
              <w:rPr>
                <w:sz w:val="20"/>
                <w:szCs w:val="20"/>
              </w:rPr>
              <w:t>, and PFBS</w:t>
            </w:r>
          </w:p>
        </w:tc>
        <w:tc>
          <w:tcPr>
            <w:tcW w:w="2520" w:type="dxa"/>
          </w:tcPr>
          <w:p w14:paraId="3D10B247" w14:textId="77777777" w:rsidR="00525300" w:rsidRPr="00A95392" w:rsidRDefault="00525300" w:rsidP="002D2A9F">
            <w:pPr>
              <w:spacing w:line="280" w:lineRule="exact"/>
              <w:ind w:left="-106" w:right="288"/>
              <w:jc w:val="center"/>
              <w:rPr>
                <w:sz w:val="20"/>
                <w:szCs w:val="20"/>
              </w:rPr>
            </w:pPr>
            <w:r w:rsidRPr="00A95392">
              <w:rPr>
                <w:sz w:val="20"/>
                <w:szCs w:val="20"/>
              </w:rPr>
              <w:t>1 (unitless)</w:t>
            </w:r>
          </w:p>
          <w:p w14:paraId="44941CFE" w14:textId="77777777" w:rsidR="00525300" w:rsidRPr="00A95392" w:rsidRDefault="00525300" w:rsidP="002D2A9F">
            <w:pPr>
              <w:spacing w:line="280" w:lineRule="exact"/>
              <w:ind w:left="-106" w:right="288"/>
              <w:jc w:val="center"/>
              <w:rPr>
                <w:sz w:val="20"/>
                <w:szCs w:val="20"/>
              </w:rPr>
            </w:pPr>
            <w:r w:rsidRPr="00A95392">
              <w:rPr>
                <w:sz w:val="20"/>
                <w:szCs w:val="20"/>
              </w:rPr>
              <w:t>Hazard Index</w:t>
            </w:r>
          </w:p>
        </w:tc>
        <w:tc>
          <w:tcPr>
            <w:tcW w:w="2114" w:type="dxa"/>
          </w:tcPr>
          <w:p w14:paraId="012915E4" w14:textId="77777777" w:rsidR="00525300" w:rsidRPr="00A95392" w:rsidRDefault="00525300" w:rsidP="002D2A9F">
            <w:pPr>
              <w:spacing w:line="280" w:lineRule="exact"/>
              <w:ind w:left="-106" w:right="288"/>
              <w:jc w:val="center"/>
              <w:rPr>
                <w:sz w:val="20"/>
                <w:szCs w:val="20"/>
              </w:rPr>
            </w:pPr>
            <w:r w:rsidRPr="00A95392">
              <w:rPr>
                <w:sz w:val="20"/>
                <w:szCs w:val="20"/>
              </w:rPr>
              <w:t>1 (unitless)</w:t>
            </w:r>
          </w:p>
          <w:p w14:paraId="20398899" w14:textId="77777777" w:rsidR="00525300" w:rsidRPr="00A95392" w:rsidRDefault="00525300" w:rsidP="002D2A9F">
            <w:pPr>
              <w:spacing w:line="280" w:lineRule="exact"/>
              <w:ind w:left="-106" w:right="288"/>
              <w:jc w:val="center"/>
              <w:rPr>
                <w:sz w:val="20"/>
                <w:szCs w:val="20"/>
              </w:rPr>
            </w:pPr>
            <w:r w:rsidRPr="00A95392">
              <w:rPr>
                <w:sz w:val="20"/>
                <w:szCs w:val="20"/>
              </w:rPr>
              <w:t>Hazard Index</w:t>
            </w:r>
          </w:p>
        </w:tc>
        <w:tc>
          <w:tcPr>
            <w:tcW w:w="2206" w:type="dxa"/>
          </w:tcPr>
          <w:p w14:paraId="5A3A14F9" w14:textId="7DA8AA31" w:rsidR="00525300" w:rsidRPr="00A95392" w:rsidRDefault="00877443" w:rsidP="002D2A9F">
            <w:pPr>
              <w:spacing w:line="280" w:lineRule="exact"/>
              <w:ind w:left="-60" w:right="288"/>
              <w:jc w:val="center"/>
              <w:rPr>
                <w:sz w:val="20"/>
                <w:szCs w:val="20"/>
              </w:rPr>
            </w:pPr>
            <w:r>
              <w:rPr>
                <w:sz w:val="20"/>
                <w:szCs w:val="20"/>
              </w:rPr>
              <w:t>2.6385</w:t>
            </w:r>
          </w:p>
        </w:tc>
      </w:tr>
      <w:tr w:rsidR="00525300" w14:paraId="49610B60" w14:textId="77777777" w:rsidTr="002D2A9F">
        <w:trPr>
          <w:trHeight w:val="47"/>
        </w:trPr>
        <w:tc>
          <w:tcPr>
            <w:tcW w:w="3510" w:type="dxa"/>
          </w:tcPr>
          <w:p w14:paraId="12BBBD75" w14:textId="77777777" w:rsidR="00525300" w:rsidRPr="00A95392" w:rsidRDefault="00525300" w:rsidP="002D2A9F">
            <w:pPr>
              <w:spacing w:line="280" w:lineRule="exact"/>
              <w:ind w:left="-900" w:right="288"/>
              <w:jc w:val="right"/>
              <w:rPr>
                <w:sz w:val="20"/>
                <w:szCs w:val="20"/>
              </w:rPr>
            </w:pPr>
            <w:proofErr w:type="spellStart"/>
            <w:r w:rsidRPr="007F74C6">
              <w:rPr>
                <w:sz w:val="20"/>
                <w:szCs w:val="20"/>
              </w:rPr>
              <w:t>Perfluorobutane</w:t>
            </w:r>
            <w:proofErr w:type="spellEnd"/>
            <w:r w:rsidRPr="007F74C6">
              <w:rPr>
                <w:sz w:val="20"/>
                <w:szCs w:val="20"/>
              </w:rPr>
              <w:t xml:space="preserve"> Sulfonate (PFBS)</w:t>
            </w:r>
          </w:p>
        </w:tc>
        <w:tc>
          <w:tcPr>
            <w:tcW w:w="2520" w:type="dxa"/>
          </w:tcPr>
          <w:p w14:paraId="475FDF49" w14:textId="77777777" w:rsidR="00525300" w:rsidRPr="00A95392" w:rsidRDefault="00525300" w:rsidP="002D2A9F">
            <w:pPr>
              <w:spacing w:line="280" w:lineRule="exact"/>
              <w:ind w:left="-106" w:right="288"/>
              <w:jc w:val="center"/>
              <w:rPr>
                <w:sz w:val="20"/>
                <w:szCs w:val="20"/>
              </w:rPr>
            </w:pPr>
            <w:r>
              <w:rPr>
                <w:sz w:val="20"/>
                <w:szCs w:val="20"/>
              </w:rPr>
              <w:t>n/a</w:t>
            </w:r>
          </w:p>
        </w:tc>
        <w:tc>
          <w:tcPr>
            <w:tcW w:w="2114" w:type="dxa"/>
          </w:tcPr>
          <w:p w14:paraId="4405D830" w14:textId="77777777" w:rsidR="00525300" w:rsidRPr="00A95392" w:rsidRDefault="00525300" w:rsidP="002D2A9F">
            <w:pPr>
              <w:spacing w:line="280" w:lineRule="exact"/>
              <w:ind w:left="-106" w:right="288"/>
              <w:jc w:val="center"/>
              <w:rPr>
                <w:sz w:val="20"/>
                <w:szCs w:val="20"/>
              </w:rPr>
            </w:pPr>
            <w:r>
              <w:rPr>
                <w:sz w:val="20"/>
                <w:szCs w:val="20"/>
              </w:rPr>
              <w:t>n/a</w:t>
            </w:r>
          </w:p>
        </w:tc>
        <w:tc>
          <w:tcPr>
            <w:tcW w:w="2206" w:type="dxa"/>
          </w:tcPr>
          <w:p w14:paraId="2F43715F" w14:textId="2F0E12CA" w:rsidR="00525300" w:rsidRPr="00A95392" w:rsidRDefault="00877443" w:rsidP="002D2A9F">
            <w:pPr>
              <w:spacing w:line="280" w:lineRule="exact"/>
              <w:ind w:left="-60" w:right="288"/>
              <w:jc w:val="center"/>
              <w:rPr>
                <w:sz w:val="20"/>
                <w:szCs w:val="20"/>
              </w:rPr>
            </w:pPr>
            <w:r>
              <w:rPr>
                <w:sz w:val="20"/>
                <w:szCs w:val="20"/>
              </w:rPr>
              <w:t>7.7 ppt</w:t>
            </w:r>
          </w:p>
        </w:tc>
      </w:tr>
    </w:tbl>
    <w:p w14:paraId="4B7C5895" w14:textId="341E63BF" w:rsidR="00525300" w:rsidRPr="00877443" w:rsidRDefault="00877443" w:rsidP="00525300">
      <w:pPr>
        <w:spacing w:line="280" w:lineRule="exact"/>
        <w:ind w:left="-900" w:right="288"/>
        <w:rPr>
          <w:b/>
          <w:bCs/>
          <w:sz w:val="18"/>
          <w:szCs w:val="18"/>
        </w:rPr>
      </w:pPr>
      <w:r>
        <w:rPr>
          <w:szCs w:val="23"/>
        </w:rPr>
        <w:tab/>
      </w:r>
      <w:r>
        <w:rPr>
          <w:szCs w:val="23"/>
        </w:rPr>
        <w:tab/>
      </w:r>
      <w:r>
        <w:rPr>
          <w:szCs w:val="23"/>
        </w:rPr>
        <w:tab/>
      </w:r>
      <w:r>
        <w:rPr>
          <w:szCs w:val="23"/>
        </w:rPr>
        <w:tab/>
      </w:r>
      <w:r>
        <w:rPr>
          <w:szCs w:val="23"/>
        </w:rPr>
        <w:tab/>
      </w:r>
      <w:r>
        <w:rPr>
          <w:szCs w:val="23"/>
        </w:rPr>
        <w:tab/>
        <w:t xml:space="preserve">                 </w:t>
      </w:r>
      <w:r w:rsidRPr="00877443">
        <w:rPr>
          <w:b/>
          <w:bCs/>
          <w:sz w:val="18"/>
          <w:szCs w:val="18"/>
        </w:rPr>
        <w:t>*RL = Reporting Limit; The lowest concentration that a laboratory can report with a reasonable degree of confidence</w:t>
      </w:r>
      <w:r>
        <w:rPr>
          <w:b/>
          <w:bCs/>
          <w:sz w:val="18"/>
          <w:szCs w:val="18"/>
        </w:rPr>
        <w:t>.</w:t>
      </w:r>
    </w:p>
    <w:p w14:paraId="058AB0B3" w14:textId="77777777" w:rsidR="008F43A5" w:rsidRDefault="008F43A5" w:rsidP="00D5318C">
      <w:pPr>
        <w:rPr>
          <w:rFonts w:ascii="Arial" w:hAnsi="Arial" w:cs="Arial"/>
          <w:sz w:val="24"/>
          <w:szCs w:val="24"/>
        </w:rPr>
      </w:pPr>
    </w:p>
    <w:p w14:paraId="0316A785" w14:textId="77777777" w:rsidR="00186B4D" w:rsidRDefault="00186B4D">
      <w:pPr>
        <w:widowControl/>
        <w:autoSpaceDE/>
        <w:autoSpaceDN/>
        <w:spacing w:after="160" w:line="259" w:lineRule="auto"/>
        <w:rPr>
          <w:rFonts w:ascii="Roboto" w:hAnsi="Roboto"/>
          <w:color w:val="333333"/>
          <w:shd w:val="clear" w:color="auto" w:fill="F1F1F1"/>
        </w:rPr>
      </w:pPr>
      <w:r>
        <w:rPr>
          <w:rFonts w:ascii="Roboto" w:hAnsi="Roboto"/>
          <w:color w:val="333333"/>
          <w:shd w:val="clear" w:color="auto" w:fill="F1F1F1"/>
        </w:rPr>
        <w:br w:type="page"/>
      </w:r>
    </w:p>
    <w:p w14:paraId="057C62DC" w14:textId="77777777" w:rsidR="00E22838" w:rsidRPr="000926A1" w:rsidRDefault="00E22838" w:rsidP="00E22838">
      <w:pPr>
        <w:widowControl/>
        <w:autoSpaceDE/>
        <w:autoSpaceDN/>
        <w:textAlignment w:val="baseline"/>
        <w:rPr>
          <w:rFonts w:ascii="Segoe UI" w:hAnsi="Segoe UI" w:cs="Segoe UI"/>
          <w:b/>
          <w:bCs/>
          <w:u w:val="single"/>
        </w:rPr>
      </w:pPr>
      <w:bookmarkStart w:id="4" w:name="_Hlk173433084"/>
      <w:r w:rsidRPr="000926A1">
        <w:rPr>
          <w:b/>
          <w:bCs/>
          <w:u w:val="single"/>
          <w:lang w:val="en-CA"/>
        </w:rPr>
        <w:lastRenderedPageBreak/>
        <w:t>What should I do?</w:t>
      </w:r>
      <w:r w:rsidRPr="000926A1">
        <w:rPr>
          <w:b/>
          <w:bCs/>
          <w:u w:val="single"/>
        </w:rPr>
        <w:t> </w:t>
      </w:r>
    </w:p>
    <w:p w14:paraId="03ADA501" w14:textId="77777777" w:rsidR="00E22838" w:rsidRPr="00DD6A2A" w:rsidRDefault="00E22838" w:rsidP="00E22838">
      <w:pPr>
        <w:widowControl/>
        <w:autoSpaceDE/>
        <w:autoSpaceDN/>
        <w:textAlignment w:val="baseline"/>
      </w:pPr>
      <w:r w:rsidRPr="00DD6A2A">
        <w:t>If you have a severely compromised immune system, have young children, are pregnant, are elderly, or have other specific health concerns, you may be at increased risk from repeated exposures and should seek advice from your healthcare providers about drinking this water. </w:t>
      </w:r>
    </w:p>
    <w:p w14:paraId="379FDA46" w14:textId="77777777" w:rsidR="00E22838" w:rsidRPr="000926A1" w:rsidRDefault="00E22838" w:rsidP="00E22838">
      <w:pPr>
        <w:widowControl/>
        <w:autoSpaceDE/>
        <w:autoSpaceDN/>
        <w:textAlignment w:val="baseline"/>
        <w:rPr>
          <w:rFonts w:ascii="Segoe UI" w:hAnsi="Segoe UI" w:cs="Segoe UI"/>
        </w:rPr>
      </w:pPr>
    </w:p>
    <w:p w14:paraId="0A859124" w14:textId="3C34CD67" w:rsidR="00E22838" w:rsidRPr="000926A1" w:rsidRDefault="00E22838" w:rsidP="00E22838">
      <w:pPr>
        <w:widowControl/>
        <w:autoSpaceDE/>
        <w:autoSpaceDN/>
        <w:textAlignment w:val="baseline"/>
        <w:rPr>
          <w:rFonts w:ascii="Segoe UI" w:hAnsi="Segoe UI" w:cs="Segoe UI"/>
        </w:rPr>
      </w:pPr>
      <w:r w:rsidRPr="000926A1">
        <w:t>If you are concerned about the level of PFAS found in your drinking water, consider actions that may reduce your exposure while our water system works to address PFAS levels. These actions may include the following: </w:t>
      </w:r>
    </w:p>
    <w:p w14:paraId="411DC029" w14:textId="2CD4580B" w:rsidR="00E22838" w:rsidRDefault="00E22838" w:rsidP="002E14BF">
      <w:pPr>
        <w:widowControl/>
        <w:numPr>
          <w:ilvl w:val="0"/>
          <w:numId w:val="2"/>
        </w:numPr>
        <w:tabs>
          <w:tab w:val="left" w:pos="270"/>
        </w:tabs>
        <w:autoSpaceDE/>
        <w:autoSpaceDN/>
        <w:ind w:firstLine="0"/>
        <w:textAlignment w:val="baseline"/>
      </w:pPr>
      <w:r w:rsidRPr="000926A1">
        <w:t>Install a home filter. Use certified filters to remove PFAS from your drinking water.</w:t>
      </w:r>
      <w:r w:rsidR="002E14BF" w:rsidRPr="000926A1">
        <w:rPr>
          <w:rFonts w:eastAsiaTheme="minorHAnsi"/>
        </w:rPr>
        <w:t xml:space="preserve"> </w:t>
      </w:r>
      <w:r w:rsidR="002E14BF" w:rsidRPr="000926A1">
        <w:t xml:space="preserve">For more information about home filters, see the EPA’s resource: </w:t>
      </w:r>
      <w:hyperlink r:id="rId17" w:tgtFrame="_blank" w:history="1">
        <w:r w:rsidR="002E14BF" w:rsidRPr="000926A1">
          <w:rPr>
            <w:rStyle w:val="Hyperlink"/>
          </w:rPr>
          <w:t>https://www.epa.gov/system/files/documents/2024-04/water-filter-fact-sheet.pdf</w:t>
        </w:r>
      </w:hyperlink>
      <w:r w:rsidR="002E14BF" w:rsidRPr="000926A1">
        <w:t>.</w:t>
      </w:r>
    </w:p>
    <w:p w14:paraId="2C0085E7" w14:textId="7C7B38F8" w:rsidR="000D3312" w:rsidRDefault="00877443" w:rsidP="00C81C80">
      <w:pPr>
        <w:widowControl/>
        <w:numPr>
          <w:ilvl w:val="0"/>
          <w:numId w:val="2"/>
        </w:numPr>
        <w:tabs>
          <w:tab w:val="left" w:pos="270"/>
          <w:tab w:val="num" w:pos="720"/>
        </w:tabs>
        <w:autoSpaceDE/>
        <w:autoSpaceDN/>
        <w:ind w:firstLine="0"/>
        <w:textAlignment w:val="baseline"/>
      </w:pPr>
      <w:r w:rsidRPr="000D3312">
        <w:t xml:space="preserve">NSF certified filters can be found at: </w:t>
      </w:r>
      <w:hyperlink r:id="rId18" w:history="1">
        <w:r w:rsidR="000D3312" w:rsidRPr="000D3312">
          <w:rPr>
            <w:rStyle w:val="Hyperlink"/>
          </w:rPr>
          <w:t>https://www.nsf.org/consumer-resources/articles/pfoa-pfos-drinking-water</w:t>
        </w:r>
      </w:hyperlink>
    </w:p>
    <w:p w14:paraId="2D61B392" w14:textId="2550E8D2" w:rsidR="00E22838" w:rsidRPr="000926A1" w:rsidRDefault="00E22838" w:rsidP="00C81C80">
      <w:pPr>
        <w:widowControl/>
        <w:numPr>
          <w:ilvl w:val="0"/>
          <w:numId w:val="2"/>
        </w:numPr>
        <w:tabs>
          <w:tab w:val="left" w:pos="270"/>
          <w:tab w:val="num" w:pos="720"/>
        </w:tabs>
        <w:autoSpaceDE/>
        <w:autoSpaceDN/>
        <w:ind w:firstLine="0"/>
        <w:textAlignment w:val="baseline"/>
      </w:pPr>
      <w:r w:rsidRPr="000926A1">
        <w:t>Do not boil your water. Boiling, freezing, or letting water stand does not reduce PFAS levels. </w:t>
      </w:r>
    </w:p>
    <w:p w14:paraId="1832B73E" w14:textId="77777777" w:rsidR="00E22838" w:rsidRPr="000926A1" w:rsidRDefault="00E22838" w:rsidP="00492C6B">
      <w:pPr>
        <w:widowControl/>
        <w:numPr>
          <w:ilvl w:val="0"/>
          <w:numId w:val="2"/>
        </w:numPr>
        <w:tabs>
          <w:tab w:val="left" w:pos="270"/>
          <w:tab w:val="num" w:pos="720"/>
        </w:tabs>
        <w:autoSpaceDE/>
        <w:autoSpaceDN/>
        <w:ind w:firstLine="0"/>
        <w:textAlignment w:val="baseline"/>
      </w:pPr>
      <w:r w:rsidRPr="000926A1">
        <w:t>Use an alternative water source (e.g., bottled water). If you are using bottled water, make sure it meets U.S. Food and Drug Administration (FDA) and/or state bottled water safety standards. In addition, the International Bottled Water Association requires its members to test for PFAS annually.  </w:t>
      </w:r>
    </w:p>
    <w:p w14:paraId="6CAC78C6" w14:textId="394A68EE" w:rsidR="00E22838" w:rsidRPr="000926A1" w:rsidRDefault="00E22838" w:rsidP="00492C6B">
      <w:pPr>
        <w:widowControl/>
        <w:numPr>
          <w:ilvl w:val="0"/>
          <w:numId w:val="2"/>
        </w:numPr>
        <w:tabs>
          <w:tab w:val="left" w:pos="270"/>
          <w:tab w:val="num" w:pos="720"/>
        </w:tabs>
        <w:autoSpaceDE/>
        <w:autoSpaceDN/>
        <w:ind w:firstLine="0"/>
        <w:textAlignment w:val="baseline"/>
      </w:pPr>
      <w:r w:rsidRPr="000926A1">
        <w:t>Contact your doctor or health care professional if you are concerned about the potential health effects from exposure.</w:t>
      </w:r>
    </w:p>
    <w:p w14:paraId="6BDF69E2" w14:textId="77777777" w:rsidR="00DD6A2A" w:rsidRPr="000926A1" w:rsidRDefault="00DD6A2A" w:rsidP="00DD6A2A">
      <w:pPr>
        <w:widowControl/>
        <w:tabs>
          <w:tab w:val="left" w:pos="270"/>
          <w:tab w:val="num" w:pos="720"/>
        </w:tabs>
        <w:autoSpaceDE/>
        <w:autoSpaceDN/>
        <w:textAlignment w:val="baseline"/>
      </w:pPr>
    </w:p>
    <w:p w14:paraId="341809F0" w14:textId="77777777" w:rsidR="00DD6A2A" w:rsidRPr="000926A1" w:rsidRDefault="00DD6A2A" w:rsidP="00DD6A2A">
      <w:pPr>
        <w:rPr>
          <w:rFonts w:asciiTheme="minorHAnsi" w:hAnsiTheme="minorHAnsi" w:cstheme="minorHAnsi"/>
          <w:b/>
          <w:bCs/>
          <w:u w:val="single"/>
        </w:rPr>
      </w:pPr>
      <w:r w:rsidRPr="000926A1">
        <w:rPr>
          <w:rFonts w:asciiTheme="minorHAnsi" w:hAnsiTheme="minorHAnsi" w:cstheme="minorHAnsi"/>
          <w:b/>
          <w:bCs/>
          <w:u w:val="single"/>
        </w:rPr>
        <w:t>Additional Health Effect Information</w:t>
      </w:r>
    </w:p>
    <w:p w14:paraId="19421B6D" w14:textId="77777777" w:rsidR="00DD6A2A" w:rsidRPr="000926A1" w:rsidRDefault="00DD6A2A" w:rsidP="00DD6A2A">
      <w:pPr>
        <w:rPr>
          <w:rFonts w:asciiTheme="minorHAnsi" w:hAnsiTheme="minorHAnsi" w:cstheme="minorHAnsi"/>
        </w:rPr>
      </w:pPr>
      <w:r w:rsidRPr="000926A1">
        <w:rPr>
          <w:rFonts w:asciiTheme="minorHAnsi" w:hAnsiTheme="minorHAnsi" w:cstheme="minorHAnsi"/>
          <w:b/>
          <w:bCs/>
        </w:rPr>
        <w:t>PFOA</w:t>
      </w:r>
      <w:proofErr w:type="gramStart"/>
      <w:r w:rsidRPr="000926A1">
        <w:rPr>
          <w:rFonts w:asciiTheme="minorHAnsi" w:hAnsiTheme="minorHAnsi" w:cstheme="minorHAnsi"/>
        </w:rPr>
        <w:t>:  Some</w:t>
      </w:r>
      <w:proofErr w:type="gramEnd"/>
      <w:r w:rsidRPr="000926A1">
        <w:rPr>
          <w:rFonts w:asciiTheme="minorHAnsi" w:hAnsiTheme="minorHAnsi" w:cstheme="minorHAnsi"/>
        </w:rPr>
        <w:t xml:space="preserve"> people who drink water containing PFOA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over many years may have increased health risks such as cardiovascular, immune, and liver effects, as well as increased incidence of certain types of cancers including kidney and testicular cancer. In addition, there may be increased risks of developmental and immune effects for people who drink water containing PFOA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following repeated exposure during pregnancy and/or childhood.</w:t>
      </w:r>
    </w:p>
    <w:p w14:paraId="7A626375" w14:textId="77777777" w:rsidR="00DD6A2A" w:rsidRPr="000926A1" w:rsidRDefault="00DD6A2A" w:rsidP="00DD6A2A">
      <w:pPr>
        <w:rPr>
          <w:rFonts w:asciiTheme="minorHAnsi" w:hAnsiTheme="minorHAnsi" w:cstheme="minorHAnsi"/>
          <w:sz w:val="16"/>
          <w:szCs w:val="16"/>
        </w:rPr>
      </w:pPr>
    </w:p>
    <w:p w14:paraId="1822D2E8" w14:textId="77777777" w:rsidR="00DD6A2A" w:rsidRPr="000926A1" w:rsidRDefault="00DD6A2A" w:rsidP="00DD6A2A">
      <w:pPr>
        <w:rPr>
          <w:rFonts w:asciiTheme="minorHAnsi" w:hAnsiTheme="minorHAnsi" w:cstheme="minorHAnsi"/>
        </w:rPr>
      </w:pPr>
      <w:r w:rsidRPr="000926A1">
        <w:rPr>
          <w:rFonts w:asciiTheme="minorHAnsi" w:hAnsiTheme="minorHAnsi" w:cstheme="minorHAnsi"/>
          <w:b/>
          <w:bCs/>
        </w:rPr>
        <w:t>PFOS</w:t>
      </w:r>
      <w:proofErr w:type="gramStart"/>
      <w:r w:rsidRPr="000926A1">
        <w:rPr>
          <w:rFonts w:asciiTheme="minorHAnsi" w:hAnsiTheme="minorHAnsi" w:cstheme="minorHAnsi"/>
        </w:rPr>
        <w:t>:  Some</w:t>
      </w:r>
      <w:proofErr w:type="gramEnd"/>
      <w:r w:rsidRPr="000926A1">
        <w:rPr>
          <w:rFonts w:asciiTheme="minorHAnsi" w:hAnsiTheme="minorHAnsi" w:cstheme="minorHAnsi"/>
        </w:rPr>
        <w:t xml:space="preserve"> people who drink water containing PFOS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over many years may have increased health risks such as cardiovascular, immune, and liver effects, as well as increased incidence of certain types of cancers including liver cancer. In addition, there may be increased risks of developmental and immune effects for people who drink water containing PFOS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following repeated exposure during pregnancy and/or childhood.</w:t>
      </w:r>
    </w:p>
    <w:p w14:paraId="47E438F8" w14:textId="77777777" w:rsidR="00DD6A2A" w:rsidRPr="000926A1" w:rsidRDefault="00DD6A2A" w:rsidP="00DD6A2A">
      <w:pPr>
        <w:rPr>
          <w:rFonts w:asciiTheme="minorHAnsi" w:hAnsiTheme="minorHAnsi" w:cstheme="minorHAnsi"/>
          <w:sz w:val="16"/>
          <w:szCs w:val="16"/>
        </w:rPr>
      </w:pPr>
    </w:p>
    <w:p w14:paraId="0B01CB80" w14:textId="77777777" w:rsidR="00DD6A2A" w:rsidRPr="000926A1" w:rsidRDefault="00DD6A2A" w:rsidP="00DD6A2A">
      <w:pPr>
        <w:rPr>
          <w:rFonts w:asciiTheme="minorHAnsi" w:hAnsiTheme="minorHAnsi" w:cstheme="minorHAnsi"/>
        </w:rPr>
      </w:pPr>
      <w:r w:rsidRPr="000926A1">
        <w:rPr>
          <w:rFonts w:asciiTheme="minorHAnsi" w:hAnsiTheme="minorHAnsi" w:cstheme="minorHAnsi"/>
          <w:b/>
          <w:bCs/>
        </w:rPr>
        <w:t>PFHxS</w:t>
      </w:r>
      <w:proofErr w:type="gramStart"/>
      <w:r w:rsidRPr="000926A1">
        <w:rPr>
          <w:rFonts w:asciiTheme="minorHAnsi" w:hAnsiTheme="minorHAnsi" w:cstheme="minorHAnsi"/>
        </w:rPr>
        <w:t>:  Some</w:t>
      </w:r>
      <w:proofErr w:type="gramEnd"/>
      <w:r w:rsidRPr="000926A1">
        <w:rPr>
          <w:rFonts w:asciiTheme="minorHAnsi" w:hAnsiTheme="minorHAnsi" w:cstheme="minorHAnsi"/>
        </w:rPr>
        <w:t xml:space="preserve"> people who drink water containing PFHxS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over many years may have increased health risks such as immune, thyroid, and liver effects. In addition, there may be increased risks of developmental effects for people who drink water containing PFHxS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following repeated exposure during pregnancy and/or childhood.</w:t>
      </w:r>
    </w:p>
    <w:p w14:paraId="37B02376" w14:textId="77777777" w:rsidR="00DD6A2A" w:rsidRPr="000926A1" w:rsidRDefault="00DD6A2A" w:rsidP="00DD6A2A">
      <w:pPr>
        <w:rPr>
          <w:rFonts w:asciiTheme="minorHAnsi" w:hAnsiTheme="minorHAnsi" w:cstheme="minorHAnsi"/>
          <w:sz w:val="16"/>
          <w:szCs w:val="16"/>
        </w:rPr>
      </w:pPr>
    </w:p>
    <w:p w14:paraId="5EE8B056" w14:textId="77777777" w:rsidR="00DD6A2A" w:rsidRPr="000926A1" w:rsidRDefault="00DD6A2A" w:rsidP="00DD6A2A">
      <w:pPr>
        <w:rPr>
          <w:rFonts w:asciiTheme="minorHAnsi" w:hAnsiTheme="minorHAnsi" w:cstheme="minorHAnsi"/>
        </w:rPr>
      </w:pPr>
      <w:r w:rsidRPr="000926A1">
        <w:rPr>
          <w:rFonts w:asciiTheme="minorHAnsi" w:hAnsiTheme="minorHAnsi" w:cstheme="minorHAnsi"/>
          <w:b/>
          <w:bCs/>
        </w:rPr>
        <w:t>PFNA</w:t>
      </w:r>
      <w:proofErr w:type="gramStart"/>
      <w:r w:rsidRPr="000926A1">
        <w:rPr>
          <w:rFonts w:asciiTheme="minorHAnsi" w:hAnsiTheme="minorHAnsi" w:cstheme="minorHAnsi"/>
        </w:rPr>
        <w:t>:  Some</w:t>
      </w:r>
      <w:proofErr w:type="gramEnd"/>
      <w:r w:rsidRPr="000926A1">
        <w:rPr>
          <w:rFonts w:asciiTheme="minorHAnsi" w:hAnsiTheme="minorHAnsi" w:cstheme="minorHAnsi"/>
        </w:rPr>
        <w:t xml:space="preserve"> people who drink water containing PFNA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over many years may have increased health risks such as elevated cholesterol levels, immune effects, and liver effects. In addition, there may be increased risks of developmental effects for people who drink water containing PFNA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following repeated exposure during pregnancy and/or childhood.</w:t>
      </w:r>
    </w:p>
    <w:p w14:paraId="743E4A91" w14:textId="77777777" w:rsidR="00DD6A2A" w:rsidRPr="000926A1" w:rsidRDefault="00DD6A2A" w:rsidP="00DD6A2A">
      <w:pPr>
        <w:rPr>
          <w:rFonts w:asciiTheme="minorHAnsi" w:hAnsiTheme="minorHAnsi" w:cstheme="minorHAnsi"/>
        </w:rPr>
      </w:pPr>
    </w:p>
    <w:p w14:paraId="1FC1ADFC" w14:textId="4E963E19" w:rsidR="00DD6A2A" w:rsidRPr="000926A1" w:rsidRDefault="00DD6A2A" w:rsidP="00DD6A2A">
      <w:pPr>
        <w:rPr>
          <w:rFonts w:asciiTheme="minorHAnsi" w:hAnsiTheme="minorHAnsi" w:cstheme="minorHAnsi"/>
        </w:rPr>
      </w:pPr>
      <w:r w:rsidRPr="000926A1">
        <w:rPr>
          <w:rFonts w:asciiTheme="minorHAnsi" w:hAnsiTheme="minorHAnsi" w:cstheme="minorHAnsi"/>
          <w:b/>
          <w:bCs/>
        </w:rPr>
        <w:t>HFPO-DA or GenX</w:t>
      </w:r>
      <w:proofErr w:type="gramStart"/>
      <w:r w:rsidRPr="000926A1">
        <w:rPr>
          <w:rFonts w:asciiTheme="minorHAnsi" w:hAnsiTheme="minorHAnsi" w:cstheme="minorHAnsi"/>
        </w:rPr>
        <w:t>:  Some</w:t>
      </w:r>
      <w:proofErr w:type="gramEnd"/>
      <w:r w:rsidRPr="000926A1">
        <w:rPr>
          <w:rFonts w:asciiTheme="minorHAnsi" w:hAnsiTheme="minorHAnsi" w:cstheme="minorHAnsi"/>
        </w:rPr>
        <w:t xml:space="preserve"> people who drink water containing HFPO-DA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over many years may have increased health risks such as immune, liver, and kidney effects. There is also a potential concern for cancer associated with HFPO-DA exposure. In addition, there may be increased risks of developmental effects for people who drink water containing HFPO-DA </w:t>
      </w:r>
      <w:proofErr w:type="gramStart"/>
      <w:r w:rsidRPr="000926A1">
        <w:rPr>
          <w:rFonts w:asciiTheme="minorHAnsi" w:hAnsiTheme="minorHAnsi" w:cstheme="minorHAnsi"/>
        </w:rPr>
        <w:t>in excess of</w:t>
      </w:r>
      <w:proofErr w:type="gramEnd"/>
      <w:r w:rsidRPr="000926A1">
        <w:rPr>
          <w:rFonts w:asciiTheme="minorHAnsi" w:hAnsiTheme="minorHAnsi" w:cstheme="minorHAnsi"/>
        </w:rPr>
        <w:t xml:space="preserve"> the MCL following repeated exposure during pregnancy and/or childhood.</w:t>
      </w:r>
    </w:p>
    <w:p w14:paraId="605F8746" w14:textId="77777777" w:rsidR="00DD6A2A" w:rsidRPr="000926A1" w:rsidRDefault="00DD6A2A" w:rsidP="000926A1">
      <w:pPr>
        <w:widowControl/>
        <w:tabs>
          <w:tab w:val="left" w:pos="270"/>
          <w:tab w:val="num" w:pos="720"/>
        </w:tabs>
        <w:autoSpaceDE/>
        <w:autoSpaceDN/>
        <w:textAlignment w:val="baseline"/>
        <w:rPr>
          <w:sz w:val="16"/>
          <w:szCs w:val="16"/>
        </w:rPr>
      </w:pPr>
    </w:p>
    <w:p w14:paraId="7F7D9CE1" w14:textId="3CB89557" w:rsidR="005A5CD4" w:rsidRPr="000926A1" w:rsidRDefault="00186B4D" w:rsidP="002E14BF">
      <w:pPr>
        <w:rPr>
          <w:rFonts w:asciiTheme="minorHAnsi" w:hAnsiTheme="minorHAnsi" w:cstheme="minorHAnsi"/>
        </w:rPr>
      </w:pPr>
      <w:r w:rsidRPr="000926A1">
        <w:rPr>
          <w:rFonts w:asciiTheme="minorHAnsi" w:hAnsiTheme="minorHAnsi" w:cstheme="minorHAnsi"/>
          <w:b/>
          <w:bCs/>
        </w:rPr>
        <w:t>Hazard Index</w:t>
      </w:r>
      <w:proofErr w:type="gramStart"/>
      <w:r w:rsidRPr="000926A1">
        <w:rPr>
          <w:rFonts w:asciiTheme="minorHAnsi" w:hAnsiTheme="minorHAnsi" w:cstheme="minorHAnsi"/>
        </w:rPr>
        <w:t xml:space="preserve">:  </w:t>
      </w:r>
      <w:r w:rsidR="005A5CD4" w:rsidRPr="000926A1">
        <w:rPr>
          <w:rFonts w:asciiTheme="minorHAnsi" w:hAnsiTheme="minorHAnsi" w:cstheme="minorHAnsi"/>
        </w:rPr>
        <w:t>Per</w:t>
      </w:r>
      <w:proofErr w:type="gramEnd"/>
      <w:r w:rsidR="005A5CD4" w:rsidRPr="000926A1">
        <w:rPr>
          <w:rFonts w:asciiTheme="minorHAnsi" w:hAnsiTheme="minorHAnsi" w:cstheme="minorHAnsi"/>
        </w:rPr>
        <w:t xml:space="preserve">- and polyfluoroalkyl substances (PFAS) can persist in the human body and exposure may lead to increased risk of adverse health effects. Low levels of multiple PFAS that individually would not likely result in increased risk of adverse health effects may result in adverse health effects when combined in a mixture. Some people who consume drinking water containing mixtures of PFAS </w:t>
      </w:r>
      <w:proofErr w:type="gramStart"/>
      <w:r w:rsidR="005A5CD4" w:rsidRPr="000926A1">
        <w:rPr>
          <w:rFonts w:asciiTheme="minorHAnsi" w:hAnsiTheme="minorHAnsi" w:cstheme="minorHAnsi"/>
        </w:rPr>
        <w:t>in excess of</w:t>
      </w:r>
      <w:proofErr w:type="gramEnd"/>
      <w:r w:rsidR="005A5CD4" w:rsidRPr="000926A1">
        <w:rPr>
          <w:rFonts w:asciiTheme="minorHAnsi" w:hAnsiTheme="minorHAnsi" w:cstheme="minorHAnsi"/>
        </w:rPr>
        <w:t xml:space="preserve"> the Hazard Index (HI) MCL may have increased health risks such as liver, immune, and thyroid effects following exposure over many years and developmental and thyroid effects following repeated exposure during pregnancy and/or childhood.</w:t>
      </w:r>
      <w:bookmarkEnd w:id="4"/>
    </w:p>
    <w:sectPr w:rsidR="005A5CD4" w:rsidRPr="000926A1" w:rsidSect="000D3270">
      <w:pgSz w:w="12240" w:h="15840"/>
      <w:pgMar w:top="720" w:right="504" w:bottom="1195" w:left="922" w:header="0" w:footer="10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edlock, Eric" w:date="2024-08-05T09:40:00Z" w:initials="ME">
    <w:p w14:paraId="27C2EDA1" w14:textId="77777777" w:rsidR="00C878F0" w:rsidRDefault="00C878F0" w:rsidP="007214A6">
      <w:pPr>
        <w:pStyle w:val="CommentText"/>
      </w:pPr>
      <w:r>
        <w:rPr>
          <w:rStyle w:val="CommentReference"/>
        </w:rPr>
        <w:annotationRef/>
      </w:r>
      <w:r>
        <w:t>Enter the results from your laboratory report in this column. The first 6 rows are the regulated contaminants. Starting with PFBS on row 7, you can add additional rows with PFAS contaminants and their respective results from the lab report. Typically only reporting level detections need to be listed meaning the contaminants that were no detect (represented by a less than sign (&lt;) or "nd" for "not detected"), do not have to be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C2ED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B1C8B" w16cex:dateUtc="2024-08-0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C2EDA1" w16cid:durableId="2A5B1C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D803" w14:textId="77777777" w:rsidR="000D3270" w:rsidRDefault="000D3270" w:rsidP="000D3270">
      <w:r>
        <w:separator/>
      </w:r>
    </w:p>
  </w:endnote>
  <w:endnote w:type="continuationSeparator" w:id="0">
    <w:p w14:paraId="5BA47011" w14:textId="77777777" w:rsidR="000D3270" w:rsidRDefault="000D3270" w:rsidP="000D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4B81" w14:textId="77777777" w:rsidR="000D3270" w:rsidRDefault="000D3270" w:rsidP="000D3270">
      <w:r>
        <w:separator/>
      </w:r>
    </w:p>
  </w:footnote>
  <w:footnote w:type="continuationSeparator" w:id="0">
    <w:p w14:paraId="2AD5938C" w14:textId="77777777" w:rsidR="000D3270" w:rsidRDefault="000D3270" w:rsidP="000D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F71C7"/>
    <w:multiLevelType w:val="multilevel"/>
    <w:tmpl w:val="3DF66A7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56E43D79"/>
    <w:multiLevelType w:val="hybridMultilevel"/>
    <w:tmpl w:val="519C3D3C"/>
    <w:lvl w:ilvl="0" w:tplc="94DA1A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643524">
    <w:abstractNumId w:val="1"/>
  </w:num>
  <w:num w:numId="2" w16cid:durableId="1288271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lock, Eric">
    <w15:presenceInfo w15:providerId="AD" w15:userId="S::nrmedle@ads.state.mo.us::5dc059f8-480a-45fa-b955-e424bb317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B8"/>
    <w:rsid w:val="00004AFD"/>
    <w:rsid w:val="00085DC6"/>
    <w:rsid w:val="000926A1"/>
    <w:rsid w:val="000D3270"/>
    <w:rsid w:val="000D3312"/>
    <w:rsid w:val="00112111"/>
    <w:rsid w:val="00150DAA"/>
    <w:rsid w:val="001574FD"/>
    <w:rsid w:val="00161391"/>
    <w:rsid w:val="0016334B"/>
    <w:rsid w:val="0017094B"/>
    <w:rsid w:val="001743E2"/>
    <w:rsid w:val="00181DB8"/>
    <w:rsid w:val="00186B4D"/>
    <w:rsid w:val="001A6B31"/>
    <w:rsid w:val="001C3C04"/>
    <w:rsid w:val="002A7D04"/>
    <w:rsid w:val="002E14BF"/>
    <w:rsid w:val="002E7DE7"/>
    <w:rsid w:val="003068BC"/>
    <w:rsid w:val="00316DF8"/>
    <w:rsid w:val="00354723"/>
    <w:rsid w:val="0036470B"/>
    <w:rsid w:val="003A7378"/>
    <w:rsid w:val="003B6C5F"/>
    <w:rsid w:val="004770A0"/>
    <w:rsid w:val="00492C6B"/>
    <w:rsid w:val="004B36C9"/>
    <w:rsid w:val="0052269F"/>
    <w:rsid w:val="00525300"/>
    <w:rsid w:val="0054502A"/>
    <w:rsid w:val="00562868"/>
    <w:rsid w:val="005A12B5"/>
    <w:rsid w:val="005A2A0D"/>
    <w:rsid w:val="005A5000"/>
    <w:rsid w:val="005A5CD4"/>
    <w:rsid w:val="00680CD2"/>
    <w:rsid w:val="0068717A"/>
    <w:rsid w:val="006D0BF4"/>
    <w:rsid w:val="006D354A"/>
    <w:rsid w:val="007001DD"/>
    <w:rsid w:val="00756437"/>
    <w:rsid w:val="007B4090"/>
    <w:rsid w:val="007D6186"/>
    <w:rsid w:val="007D6A98"/>
    <w:rsid w:val="007F5DA1"/>
    <w:rsid w:val="00875733"/>
    <w:rsid w:val="00877443"/>
    <w:rsid w:val="00894F0C"/>
    <w:rsid w:val="008C64F3"/>
    <w:rsid w:val="008F43A5"/>
    <w:rsid w:val="00910498"/>
    <w:rsid w:val="0097758B"/>
    <w:rsid w:val="009A740C"/>
    <w:rsid w:val="009D3CD1"/>
    <w:rsid w:val="009D450D"/>
    <w:rsid w:val="009F4966"/>
    <w:rsid w:val="00A00B84"/>
    <w:rsid w:val="00AF4151"/>
    <w:rsid w:val="00B40B22"/>
    <w:rsid w:val="00BC25AC"/>
    <w:rsid w:val="00C00414"/>
    <w:rsid w:val="00C878F0"/>
    <w:rsid w:val="00CE1822"/>
    <w:rsid w:val="00CE3C30"/>
    <w:rsid w:val="00D4644C"/>
    <w:rsid w:val="00D5318C"/>
    <w:rsid w:val="00D864CE"/>
    <w:rsid w:val="00DD6A2A"/>
    <w:rsid w:val="00DE2758"/>
    <w:rsid w:val="00E22838"/>
    <w:rsid w:val="00E71EB2"/>
    <w:rsid w:val="00E85584"/>
    <w:rsid w:val="00EB1A20"/>
    <w:rsid w:val="00ED346F"/>
    <w:rsid w:val="00F53255"/>
    <w:rsid w:val="00F560EC"/>
    <w:rsid w:val="00F75C53"/>
    <w:rsid w:val="00FA3020"/>
    <w:rsid w:val="00FD2797"/>
    <w:rsid w:val="00FE5989"/>
    <w:rsid w:val="00FE7392"/>
    <w:rsid w:val="00FF0E58"/>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5992"/>
  <w15:chartTrackingRefBased/>
  <w15:docId w15:val="{39C13D63-BCC8-4B33-98A8-60643D79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1DB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181DB8"/>
    <w:pPr>
      <w:spacing w:before="20"/>
      <w:ind w:left="52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1DB8"/>
    <w:rPr>
      <w:rFonts w:ascii="Calibri" w:eastAsia="Calibri" w:hAnsi="Calibri" w:cs="Calibri"/>
      <w:sz w:val="32"/>
      <w:szCs w:val="32"/>
    </w:rPr>
  </w:style>
  <w:style w:type="paragraph" w:styleId="BodyText">
    <w:name w:val="Body Text"/>
    <w:basedOn w:val="Normal"/>
    <w:link w:val="BodyTextChar"/>
    <w:uiPriority w:val="1"/>
    <w:qFormat/>
    <w:rsid w:val="00181DB8"/>
  </w:style>
  <w:style w:type="character" w:customStyle="1" w:styleId="BodyTextChar">
    <w:name w:val="Body Text Char"/>
    <w:basedOn w:val="DefaultParagraphFont"/>
    <w:link w:val="BodyText"/>
    <w:uiPriority w:val="1"/>
    <w:rsid w:val="00181DB8"/>
    <w:rPr>
      <w:rFonts w:ascii="Calibri" w:eastAsia="Calibri" w:hAnsi="Calibri" w:cs="Calibri"/>
    </w:rPr>
  </w:style>
  <w:style w:type="paragraph" w:styleId="ListParagraph">
    <w:name w:val="List Paragraph"/>
    <w:aliases w:val="Primary Bullet List,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181DB8"/>
    <w:pPr>
      <w:ind w:left="1960" w:hanging="361"/>
    </w:pPr>
  </w:style>
  <w:style w:type="character" w:styleId="Hyperlink">
    <w:name w:val="Hyperlink"/>
    <w:basedOn w:val="DefaultParagraphFont"/>
    <w:uiPriority w:val="99"/>
    <w:unhideWhenUsed/>
    <w:rsid w:val="00181DB8"/>
    <w:rPr>
      <w:color w:val="0563C1" w:themeColor="hyperlink"/>
      <w:u w:val="single"/>
    </w:rPr>
  </w:style>
  <w:style w:type="character" w:customStyle="1" w:styleId="ListParagraphChar">
    <w:name w:val="List Paragraph Char"/>
    <w:aliases w:val="Primary Bullet List Char,Issue Action POC Char,List Paragraph1 Char,3 Char,POCG Table Text Char,Dot pt Char,F5 List Paragraph Char,List Paragraph Char Char Char Char,Indicator Text Char,Colorful List - Accent 11 Char,Bullet 1 Char"/>
    <w:basedOn w:val="DefaultParagraphFont"/>
    <w:link w:val="ListParagraph"/>
    <w:uiPriority w:val="34"/>
    <w:locked/>
    <w:rsid w:val="00181DB8"/>
    <w:rPr>
      <w:rFonts w:ascii="Calibri" w:eastAsia="Calibri" w:hAnsi="Calibri" w:cs="Calibri"/>
    </w:rPr>
  </w:style>
  <w:style w:type="paragraph" w:styleId="BalloonText">
    <w:name w:val="Balloon Text"/>
    <w:basedOn w:val="Normal"/>
    <w:link w:val="BalloonTextChar"/>
    <w:uiPriority w:val="99"/>
    <w:semiHidden/>
    <w:unhideWhenUsed/>
    <w:rsid w:val="00FE7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9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A6B31"/>
    <w:rPr>
      <w:sz w:val="16"/>
      <w:szCs w:val="16"/>
    </w:rPr>
  </w:style>
  <w:style w:type="paragraph" w:styleId="CommentText">
    <w:name w:val="annotation text"/>
    <w:basedOn w:val="Normal"/>
    <w:link w:val="CommentTextChar"/>
    <w:uiPriority w:val="99"/>
    <w:unhideWhenUsed/>
    <w:rsid w:val="001A6B31"/>
    <w:rPr>
      <w:sz w:val="20"/>
      <w:szCs w:val="20"/>
    </w:rPr>
  </w:style>
  <w:style w:type="character" w:customStyle="1" w:styleId="CommentTextChar">
    <w:name w:val="Comment Text Char"/>
    <w:basedOn w:val="DefaultParagraphFont"/>
    <w:link w:val="CommentText"/>
    <w:uiPriority w:val="99"/>
    <w:rsid w:val="001A6B3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6B31"/>
    <w:rPr>
      <w:b/>
      <w:bCs/>
    </w:rPr>
  </w:style>
  <w:style w:type="character" w:customStyle="1" w:styleId="CommentSubjectChar">
    <w:name w:val="Comment Subject Char"/>
    <w:basedOn w:val="CommentTextChar"/>
    <w:link w:val="CommentSubject"/>
    <w:uiPriority w:val="99"/>
    <w:semiHidden/>
    <w:rsid w:val="001A6B31"/>
    <w:rPr>
      <w:rFonts w:ascii="Calibri" w:eastAsia="Calibri" w:hAnsi="Calibri" w:cs="Calibri"/>
      <w:b/>
      <w:bCs/>
      <w:sz w:val="20"/>
      <w:szCs w:val="20"/>
    </w:rPr>
  </w:style>
  <w:style w:type="paragraph" w:styleId="Revision">
    <w:name w:val="Revision"/>
    <w:hidden/>
    <w:uiPriority w:val="99"/>
    <w:semiHidden/>
    <w:rsid w:val="00F75C53"/>
    <w:pPr>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9A740C"/>
    <w:rPr>
      <w:color w:val="954F72" w:themeColor="followedHyperlink"/>
      <w:u w:val="single"/>
    </w:rPr>
  </w:style>
  <w:style w:type="character" w:styleId="UnresolvedMention">
    <w:name w:val="Unresolved Mention"/>
    <w:basedOn w:val="DefaultParagraphFont"/>
    <w:uiPriority w:val="99"/>
    <w:semiHidden/>
    <w:unhideWhenUsed/>
    <w:rsid w:val="009A740C"/>
    <w:rPr>
      <w:color w:val="605E5C"/>
      <w:shd w:val="clear" w:color="auto" w:fill="E1DFDD"/>
    </w:rPr>
  </w:style>
  <w:style w:type="table" w:styleId="TableGrid">
    <w:name w:val="Table Grid"/>
    <w:basedOn w:val="TableNormal"/>
    <w:uiPriority w:val="39"/>
    <w:rsid w:val="008F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270"/>
    <w:pPr>
      <w:tabs>
        <w:tab w:val="center" w:pos="4680"/>
        <w:tab w:val="right" w:pos="9360"/>
      </w:tabs>
    </w:pPr>
  </w:style>
  <w:style w:type="character" w:customStyle="1" w:styleId="HeaderChar">
    <w:name w:val="Header Char"/>
    <w:basedOn w:val="DefaultParagraphFont"/>
    <w:link w:val="Header"/>
    <w:uiPriority w:val="99"/>
    <w:rsid w:val="000D3270"/>
    <w:rPr>
      <w:rFonts w:ascii="Calibri" w:eastAsia="Calibri" w:hAnsi="Calibri" w:cs="Calibri"/>
    </w:rPr>
  </w:style>
  <w:style w:type="paragraph" w:styleId="Footer">
    <w:name w:val="footer"/>
    <w:basedOn w:val="Normal"/>
    <w:link w:val="FooterChar"/>
    <w:uiPriority w:val="99"/>
    <w:unhideWhenUsed/>
    <w:rsid w:val="000D3270"/>
    <w:pPr>
      <w:tabs>
        <w:tab w:val="center" w:pos="4680"/>
        <w:tab w:val="right" w:pos="9360"/>
      </w:tabs>
    </w:pPr>
  </w:style>
  <w:style w:type="character" w:customStyle="1" w:styleId="FooterChar">
    <w:name w:val="Footer Char"/>
    <w:basedOn w:val="DefaultParagraphFont"/>
    <w:link w:val="Footer"/>
    <w:uiPriority w:val="99"/>
    <w:rsid w:val="000D327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90394">
      <w:bodyDiv w:val="1"/>
      <w:marLeft w:val="0"/>
      <w:marRight w:val="0"/>
      <w:marTop w:val="0"/>
      <w:marBottom w:val="0"/>
      <w:divBdr>
        <w:top w:val="none" w:sz="0" w:space="0" w:color="auto"/>
        <w:left w:val="none" w:sz="0" w:space="0" w:color="auto"/>
        <w:bottom w:val="none" w:sz="0" w:space="0" w:color="auto"/>
        <w:right w:val="none" w:sz="0" w:space="0" w:color="auto"/>
      </w:divBdr>
    </w:div>
    <w:div w:id="647902593">
      <w:bodyDiv w:val="1"/>
      <w:marLeft w:val="0"/>
      <w:marRight w:val="0"/>
      <w:marTop w:val="0"/>
      <w:marBottom w:val="0"/>
      <w:divBdr>
        <w:top w:val="none" w:sz="0" w:space="0" w:color="auto"/>
        <w:left w:val="none" w:sz="0" w:space="0" w:color="auto"/>
        <w:bottom w:val="none" w:sz="0" w:space="0" w:color="auto"/>
        <w:right w:val="none" w:sz="0" w:space="0" w:color="auto"/>
      </w:divBdr>
    </w:div>
    <w:div w:id="14986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ystem/files/documents/2024-04/water-filter-fact-sheet.pdf" TargetMode="External"/><Relationship Id="rId13" Type="http://schemas.openxmlformats.org/officeDocument/2006/relationships/comments" Target="comments.xml"/><Relationship Id="rId18" Type="http://schemas.openxmlformats.org/officeDocument/2006/relationships/hyperlink" Target="https://www.nsf.org/consumer-resources/articles/pfoa-pfos-drinking-wa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nr.mo.gov/pollutants-emerging-concern/perfluoroalkyl-polyfluoroalkyl-substances-pfas" TargetMode="External"/><Relationship Id="rId12" Type="http://schemas.openxmlformats.org/officeDocument/2006/relationships/hyperlink" Target="https://pfas-1.itrcweb.org/" TargetMode="External"/><Relationship Id="rId17" Type="http://schemas.openxmlformats.org/officeDocument/2006/relationships/hyperlink" Target="https://urldefense.com/v3/__https:/www.epa.gov/system/files/documents/2024-04/water-filter-fact-sheet.pdf__;!!EErPFA7f--AJOw!BbPCICQ5_45fn0EZyfzmTeSC52oAM-AZC_uFAcfwDUF8kCoHuxbBsvo1CZ8b9t9KKdEzq8Pq5XzHvmJ9U9AUdzv6$" TargetMode="External"/><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sdr.cdc.gov/pfas"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epa.gov/system/files/documents/2023-10/final-virtual-pfas-explainer-508.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pfas"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Medlock, Eric</dc:creator>
  <cp:keywords/>
  <dc:description/>
  <cp:lastModifiedBy>Rachel Reed</cp:lastModifiedBy>
  <cp:revision>2</cp:revision>
  <cp:lastPrinted>2025-03-10T15:18:00Z</cp:lastPrinted>
  <dcterms:created xsi:type="dcterms:W3CDTF">2025-03-12T20:28:00Z</dcterms:created>
  <dcterms:modified xsi:type="dcterms:W3CDTF">2025-03-12T20:28:00Z</dcterms:modified>
</cp:coreProperties>
</file>